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7A069" w14:textId="77777777" w:rsidR="00346B04" w:rsidRPr="00346B04" w:rsidRDefault="00346B04" w:rsidP="00346B04">
      <w:pPr>
        <w:pStyle w:val="Ttulo1"/>
        <w:spacing w:before="0"/>
        <w:ind w:right="6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</w:pPr>
      <w:bookmarkStart w:id="0" w:name="_GoBack"/>
      <w:bookmarkEnd w:id="0"/>
      <w:r w:rsidRPr="00346B0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  <w:t xml:space="preserve">Universidade de Brasília </w:t>
      </w:r>
    </w:p>
    <w:p w14:paraId="000A43C5" w14:textId="62CCF0C5" w:rsidR="00346B04" w:rsidRPr="00346B04" w:rsidRDefault="00346B04" w:rsidP="00346B04">
      <w:pPr>
        <w:pStyle w:val="Ttulo1"/>
        <w:spacing w:before="0"/>
        <w:ind w:right="6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</w:pPr>
      <w:r w:rsidRPr="00346B0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  <w:t xml:space="preserve">Instituto de Relações Internacionais </w:t>
      </w:r>
    </w:p>
    <w:p w14:paraId="71EF5D32" w14:textId="7CCDD8FC" w:rsidR="00346B04" w:rsidRPr="00346B04" w:rsidRDefault="00346B04" w:rsidP="00346B04">
      <w:pPr>
        <w:pStyle w:val="Ttulo1"/>
        <w:spacing w:before="0"/>
        <w:ind w:right="6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</w:pPr>
      <w:r w:rsidRPr="00346B0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  <w:t xml:space="preserve">Programa de Pós-Graduação em Relações Internacionais </w:t>
      </w:r>
    </w:p>
    <w:p w14:paraId="50F881CE" w14:textId="28C2289B" w:rsidR="006167EC" w:rsidRPr="00346B04" w:rsidRDefault="00F0111F" w:rsidP="00346B04">
      <w:pPr>
        <w:pStyle w:val="Ttulo1"/>
        <w:spacing w:before="0"/>
        <w:ind w:right="6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</w:pPr>
      <w:r w:rsidRPr="00346B0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  <w:t>D</w:t>
      </w:r>
      <w:r w:rsidR="00346B0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  <w:t>isciplina:</w:t>
      </w:r>
      <w:r w:rsidRPr="00346B0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  <w:t xml:space="preserve"> </w:t>
      </w:r>
      <w:r w:rsidRPr="00346B0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Análise de Política Externa</w:t>
      </w:r>
    </w:p>
    <w:p w14:paraId="47D38BAC" w14:textId="62C8E7B6" w:rsidR="0076221F" w:rsidRDefault="0076221F" w:rsidP="00F0111F">
      <w:pPr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Times New Roman" w:hAnsi="Times New Roman" w:cs="Times New Roman"/>
          <w:color w:val="000000" w:themeColor="text1"/>
          <w:lang w:val="pt-BR"/>
        </w:rPr>
        <w:t>Professor: Haroldo Ramanzini Junior</w:t>
      </w:r>
    </w:p>
    <w:p w14:paraId="45FBAA81" w14:textId="545A07CC" w:rsidR="0076221F" w:rsidRDefault="0076221F" w:rsidP="00F0111F">
      <w:pPr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Times New Roman" w:hAnsi="Times New Roman" w:cs="Times New Roman"/>
          <w:color w:val="000000" w:themeColor="text1"/>
          <w:lang w:val="pt-BR"/>
        </w:rPr>
        <w:t>E-mail: haroldo.ramanzini@unb.br</w:t>
      </w:r>
    </w:p>
    <w:p w14:paraId="7A7E97CA" w14:textId="6DACCFB4" w:rsidR="00F0111F" w:rsidRPr="00291BE3" w:rsidRDefault="001132E3" w:rsidP="00F0111F">
      <w:pPr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Quintas pela manhã.</w:t>
      </w:r>
      <w:r w:rsidR="00F0111F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</w:p>
    <w:p w14:paraId="68989EF7" w14:textId="78A8F195" w:rsidR="001279C4" w:rsidRPr="00291BE3" w:rsidRDefault="001279C4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510E1173" w14:textId="77777777" w:rsidR="00386563" w:rsidRPr="00291BE3" w:rsidRDefault="00386563" w:rsidP="00A4089F">
      <w:pPr>
        <w:ind w:right="4"/>
        <w:jc w:val="both"/>
        <w:rPr>
          <w:rFonts w:ascii="Times New Roman" w:eastAsia="Garamond" w:hAnsi="Times New Roman" w:cs="Times New Roman"/>
          <w:color w:val="000000" w:themeColor="text1"/>
          <w:lang w:val="pt-BR"/>
        </w:rPr>
      </w:pPr>
    </w:p>
    <w:p w14:paraId="64CCE21B" w14:textId="0FAB298F" w:rsidR="00F63BE3" w:rsidRPr="00291BE3" w:rsidRDefault="51123A0D" w:rsidP="00A4089F">
      <w:pPr>
        <w:ind w:right="4"/>
        <w:jc w:val="both"/>
        <w:rPr>
          <w:rFonts w:ascii="Times New Roman" w:eastAsia="Garamond" w:hAnsi="Times New Roman" w:cs="Times New Roman"/>
          <w:color w:val="000000" w:themeColor="text1"/>
          <w:lang w:val="pt-BR"/>
        </w:rPr>
      </w:pP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>A disciplina buscará capacitar os alun</w:t>
      </w:r>
      <w:r w:rsidR="006167EC" w:rsidRPr="00291BE3">
        <w:rPr>
          <w:rFonts w:ascii="Times New Roman" w:eastAsia="Garamond" w:hAnsi="Times New Roman" w:cs="Times New Roman"/>
          <w:color w:val="000000" w:themeColor="text1"/>
          <w:lang w:val="pt-BR"/>
        </w:rPr>
        <w:t>os</w:t>
      </w: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a:</w:t>
      </w:r>
    </w:p>
    <w:p w14:paraId="230B220B" w14:textId="77777777" w:rsidR="00BE182B" w:rsidRDefault="00A413D9" w:rsidP="00A4089F">
      <w:pPr>
        <w:pStyle w:val="PargrafodaLista"/>
        <w:numPr>
          <w:ilvl w:val="0"/>
          <w:numId w:val="1"/>
        </w:num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Identificar</w:t>
      </w:r>
      <w:r w:rsidR="00BE182B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="00FD72A1" w:rsidRPr="00291BE3">
        <w:rPr>
          <w:rFonts w:ascii="Times New Roman" w:hAnsi="Times New Roman" w:cs="Times New Roman"/>
          <w:color w:val="000000" w:themeColor="text1"/>
          <w:lang w:val="pt-BR"/>
        </w:rPr>
        <w:t>a política externa como uma política pública</w:t>
      </w:r>
      <w:r w:rsidR="00BE182B" w:rsidRPr="00291BE3">
        <w:rPr>
          <w:rFonts w:ascii="Times New Roman" w:hAnsi="Times New Roman" w:cs="Times New Roman"/>
          <w:color w:val="000000" w:themeColor="text1"/>
          <w:lang w:val="pt-BR"/>
        </w:rPr>
        <w:t>;</w:t>
      </w:r>
    </w:p>
    <w:p w14:paraId="3430C462" w14:textId="52EA388D" w:rsidR="00D87A59" w:rsidRPr="00291BE3" w:rsidRDefault="00D87A59" w:rsidP="00A4089F">
      <w:pPr>
        <w:pStyle w:val="PargrafodaLista"/>
        <w:numPr>
          <w:ilvl w:val="0"/>
          <w:numId w:val="1"/>
        </w:num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Times New Roman" w:hAnsi="Times New Roman" w:cs="Times New Roman"/>
          <w:color w:val="000000" w:themeColor="text1"/>
          <w:lang w:val="pt-BR"/>
        </w:rPr>
        <w:t xml:space="preserve">Apreender </w:t>
      </w:r>
      <w:r w:rsidR="00AC07F7">
        <w:rPr>
          <w:rFonts w:ascii="Times New Roman" w:hAnsi="Times New Roman" w:cs="Times New Roman"/>
          <w:color w:val="000000" w:themeColor="text1"/>
          <w:lang w:val="pt-BR"/>
        </w:rPr>
        <w:t xml:space="preserve">a realidade específica </w:t>
      </w:r>
      <w:r w:rsidR="00C635DC">
        <w:rPr>
          <w:rFonts w:ascii="Times New Roman" w:hAnsi="Times New Roman" w:cs="Times New Roman"/>
          <w:color w:val="000000" w:themeColor="text1"/>
          <w:lang w:val="pt-BR"/>
        </w:rPr>
        <w:t>do caso brasileiro na literatura sobre o tema;</w:t>
      </w:r>
    </w:p>
    <w:p w14:paraId="7D25B99D" w14:textId="4E028ED9" w:rsidR="00BE182B" w:rsidRPr="00291BE3" w:rsidRDefault="51123A0D" w:rsidP="00A4089F">
      <w:pPr>
        <w:pStyle w:val="PargrafodaLista"/>
        <w:numPr>
          <w:ilvl w:val="0"/>
          <w:numId w:val="1"/>
        </w:numPr>
        <w:ind w:right="4"/>
        <w:jc w:val="both"/>
        <w:rPr>
          <w:rFonts w:ascii="Times New Roman" w:eastAsia="Garamond" w:hAnsi="Times New Roman" w:cs="Times New Roman"/>
          <w:color w:val="000000" w:themeColor="text1"/>
          <w:lang w:val="pt-BR"/>
        </w:rPr>
      </w:pP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>Mapear atores e estruturas organizacionais relevantes para a compreensão da política externa;</w:t>
      </w:r>
    </w:p>
    <w:p w14:paraId="2B4EB007" w14:textId="77777777" w:rsidR="51123A0D" w:rsidRPr="00291BE3" w:rsidRDefault="005D2E22" w:rsidP="00A4089F">
      <w:pPr>
        <w:pStyle w:val="PargrafodaLista"/>
        <w:numPr>
          <w:ilvl w:val="0"/>
          <w:numId w:val="1"/>
        </w:numPr>
        <w:ind w:right="4"/>
        <w:jc w:val="both"/>
        <w:rPr>
          <w:rFonts w:ascii="Times New Roman" w:eastAsia="Garamond" w:hAnsi="Times New Roman" w:cs="Times New Roman"/>
          <w:color w:val="000000" w:themeColor="text1"/>
          <w:lang w:val="pt-BR"/>
        </w:rPr>
      </w:pP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>Analisar processos decisórios em ambientes burocráticos</w:t>
      </w:r>
      <w:r w:rsidR="51123A0D" w:rsidRPr="00291BE3">
        <w:rPr>
          <w:rFonts w:ascii="Times New Roman" w:eastAsia="Garamond" w:hAnsi="Times New Roman" w:cs="Times New Roman"/>
          <w:color w:val="000000" w:themeColor="text1"/>
          <w:lang w:val="pt-BR"/>
        </w:rPr>
        <w:t>;</w:t>
      </w:r>
    </w:p>
    <w:p w14:paraId="04C3B6EB" w14:textId="77777777" w:rsidR="00F907BC" w:rsidRPr="00291BE3" w:rsidRDefault="51123A0D" w:rsidP="00A4089F">
      <w:pPr>
        <w:pStyle w:val="PargrafodaLista"/>
        <w:numPr>
          <w:ilvl w:val="0"/>
          <w:numId w:val="1"/>
        </w:numPr>
        <w:ind w:right="4"/>
        <w:jc w:val="both"/>
        <w:rPr>
          <w:rFonts w:ascii="Times New Roman" w:eastAsia="Garamond" w:hAnsi="Times New Roman" w:cs="Times New Roman"/>
          <w:color w:val="000000" w:themeColor="text1"/>
          <w:lang w:val="pt-BR"/>
        </w:rPr>
      </w:pP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>Estar ciente dos obstáculos cognitivos, burocráticos, organizacionais e sistêmicos que afetam o processo de formulação e implementação da política externa;</w:t>
      </w:r>
    </w:p>
    <w:p w14:paraId="634CF597" w14:textId="4EF89DB5" w:rsidR="00812C0B" w:rsidRPr="00291BE3" w:rsidRDefault="51123A0D" w:rsidP="00A4089F">
      <w:pPr>
        <w:pStyle w:val="PargrafodaLista"/>
        <w:numPr>
          <w:ilvl w:val="0"/>
          <w:numId w:val="1"/>
        </w:numPr>
        <w:ind w:right="4"/>
        <w:jc w:val="both"/>
        <w:rPr>
          <w:rFonts w:ascii="Times New Roman" w:eastAsia="Garamond" w:hAnsi="Times New Roman" w:cs="Times New Roman"/>
          <w:color w:val="000000" w:themeColor="text1"/>
          <w:lang w:val="pt-BR"/>
        </w:rPr>
      </w:pP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>Compreender como a atividad</w:t>
      </w:r>
      <w:r w:rsidR="00BF7B81"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e de análise </w:t>
      </w:r>
      <w:r w:rsidR="00C30E7F"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de política externa </w:t>
      </w:r>
      <w:r w:rsidR="00BF7B81" w:rsidRPr="00291BE3">
        <w:rPr>
          <w:rFonts w:ascii="Times New Roman" w:eastAsia="Garamond" w:hAnsi="Times New Roman" w:cs="Times New Roman"/>
          <w:color w:val="000000" w:themeColor="text1"/>
          <w:lang w:val="pt-BR"/>
        </w:rPr>
        <w:t>vem se transformando</w:t>
      </w: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profundamente nas últimas décadas</w:t>
      </w:r>
      <w:r w:rsidR="006167EC"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e quais os desafios do futuro</w:t>
      </w: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>;</w:t>
      </w:r>
      <w:r w:rsidR="00C635DC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e</w:t>
      </w:r>
    </w:p>
    <w:p w14:paraId="0440A5E0" w14:textId="3F46D17A" w:rsidR="005D2E22" w:rsidRPr="00291BE3" w:rsidRDefault="00226810" w:rsidP="00A4089F">
      <w:pPr>
        <w:pStyle w:val="PargrafodaLista"/>
        <w:numPr>
          <w:ilvl w:val="0"/>
          <w:numId w:val="1"/>
        </w:numPr>
        <w:ind w:right="4"/>
        <w:jc w:val="both"/>
        <w:rPr>
          <w:rFonts w:ascii="Times New Roman" w:eastAsia="Garamond" w:hAnsi="Times New Roman" w:cs="Times New Roman"/>
          <w:color w:val="000000" w:themeColor="text1"/>
          <w:lang w:val="pt-BR"/>
        </w:rPr>
      </w:pP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>Of</w:t>
      </w:r>
      <w:r w:rsidR="00F0111F" w:rsidRPr="00291BE3">
        <w:rPr>
          <w:rFonts w:ascii="Times New Roman" w:eastAsia="Garamond" w:hAnsi="Times New Roman" w:cs="Times New Roman"/>
          <w:color w:val="000000" w:themeColor="text1"/>
          <w:lang w:val="pt-BR"/>
        </w:rPr>
        <w:t>erecer algumas orientações</w:t>
      </w:r>
      <w:r w:rsidR="0082018B"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sobre</w:t>
      </w: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como</w:t>
      </w:r>
      <w:r w:rsidR="0082018B" w:rsidRPr="00291BE3">
        <w:rPr>
          <w:rFonts w:ascii="Times New Roman" w:eastAsia="Garamond" w:hAnsi="Times New Roman" w:cs="Times New Roman"/>
          <w:color w:val="000000" w:themeColor="text1"/>
          <w:lang w:val="pt-BR"/>
        </w:rPr>
        <w:t>,</w:t>
      </w: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nesse quadro, </w:t>
      </w:r>
      <w:r w:rsidR="00C30E7F" w:rsidRPr="00291BE3">
        <w:rPr>
          <w:rFonts w:ascii="Times New Roman" w:eastAsia="Garamond" w:hAnsi="Times New Roman" w:cs="Times New Roman"/>
          <w:color w:val="000000" w:themeColor="text1"/>
          <w:lang w:val="pt-BR"/>
        </w:rPr>
        <w:t>melhorar</w:t>
      </w: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</w:t>
      </w:r>
      <w:r w:rsidR="00BF7B81"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o rigor analítico e </w:t>
      </w:r>
      <w:r w:rsidR="00C30E7F" w:rsidRPr="00291BE3">
        <w:rPr>
          <w:rFonts w:ascii="Times New Roman" w:eastAsia="Garamond" w:hAnsi="Times New Roman" w:cs="Times New Roman"/>
          <w:color w:val="000000" w:themeColor="text1"/>
          <w:lang w:val="pt-BR"/>
        </w:rPr>
        <w:t>compreender</w:t>
      </w:r>
      <w:r w:rsidR="00BF7B81"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</w:t>
      </w:r>
      <w:r w:rsidR="00C30E7F" w:rsidRPr="00291BE3">
        <w:rPr>
          <w:rFonts w:ascii="Times New Roman" w:eastAsia="Garamond" w:hAnsi="Times New Roman" w:cs="Times New Roman"/>
          <w:color w:val="000000" w:themeColor="text1"/>
          <w:lang w:val="pt-BR"/>
        </w:rPr>
        <w:t>o papel de</w:t>
      </w: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janelas de </w:t>
      </w:r>
      <w:r w:rsidR="005D2E22" w:rsidRPr="00291BE3">
        <w:rPr>
          <w:rFonts w:ascii="Times New Roman" w:eastAsia="Garamond" w:hAnsi="Times New Roman" w:cs="Times New Roman"/>
          <w:color w:val="000000" w:themeColor="text1"/>
          <w:lang w:val="pt-BR"/>
        </w:rPr>
        <w:t>oportunidades</w:t>
      </w:r>
      <w:r w:rsidR="00C30E7F"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nas mudanças</w:t>
      </w:r>
      <w:r w:rsidR="005D2E22" w:rsidRPr="00291BE3">
        <w:rPr>
          <w:rFonts w:ascii="Times New Roman" w:eastAsia="Garamond" w:hAnsi="Times New Roman" w:cs="Times New Roman"/>
          <w:color w:val="000000" w:themeColor="text1"/>
          <w:lang w:val="pt-BR"/>
        </w:rPr>
        <w:t>.</w:t>
      </w:r>
    </w:p>
    <w:p w14:paraId="3F283C86" w14:textId="77777777" w:rsidR="005D2E22" w:rsidRPr="00291BE3" w:rsidRDefault="005D2E22" w:rsidP="00A4089F">
      <w:pPr>
        <w:ind w:right="4"/>
        <w:jc w:val="both"/>
        <w:rPr>
          <w:rFonts w:ascii="Times New Roman" w:eastAsia="Garamond" w:hAnsi="Times New Roman" w:cs="Times New Roman"/>
          <w:color w:val="000000" w:themeColor="text1"/>
          <w:lang w:val="pt-BR"/>
        </w:rPr>
      </w:pPr>
    </w:p>
    <w:p w14:paraId="5B6A96FD" w14:textId="6F8428BA" w:rsidR="001279C4" w:rsidRPr="00291BE3" w:rsidRDefault="00F0111F" w:rsidP="00A4089F">
      <w:pPr>
        <w:ind w:right="4"/>
        <w:jc w:val="both"/>
        <w:rPr>
          <w:rFonts w:ascii="Times New Roman" w:eastAsia="Garamond" w:hAnsi="Times New Roman" w:cs="Times New Roman"/>
          <w:color w:val="000000" w:themeColor="text1"/>
          <w:lang w:val="pt-BR"/>
        </w:rPr>
      </w:pP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>O programa</w:t>
      </w:r>
      <w:r w:rsidR="51123A0D"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inicia com</w:t>
      </w: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aulas concentradas em</w:t>
      </w:r>
      <w:r w:rsidR="51123A0D"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uma estrutura teórica voltada para nivelar os alunos</w:t>
      </w: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e para apresentação do campo de estudos de Análise de Política Externa. A segunda parte do curso é direcionada</w:t>
      </w:r>
      <w:r w:rsidR="00BF7B81"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aos</w:t>
      </w:r>
      <w:r w:rsidR="51123A0D"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desafios e prob</w:t>
      </w:r>
      <w:r w:rsidR="00BC13CD"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lemas do cotidiano </w:t>
      </w:r>
      <w:r w:rsidR="00C30E7F" w:rsidRPr="00291BE3">
        <w:rPr>
          <w:rFonts w:ascii="Times New Roman" w:eastAsia="Garamond" w:hAnsi="Times New Roman" w:cs="Times New Roman"/>
          <w:color w:val="000000" w:themeColor="text1"/>
          <w:lang w:val="pt-BR"/>
        </w:rPr>
        <w:t>da disciplina</w:t>
      </w:r>
      <w:r w:rsidR="00BF7B81" w:rsidRPr="00291BE3">
        <w:rPr>
          <w:rFonts w:ascii="Times New Roman" w:eastAsia="Garamond" w:hAnsi="Times New Roman" w:cs="Times New Roman"/>
          <w:color w:val="000000" w:themeColor="text1"/>
          <w:lang w:val="pt-BR"/>
        </w:rPr>
        <w:t>,</w:t>
      </w:r>
      <w:r w:rsidR="00BC13CD"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partindo de contribuições do campo acadêmico de Análise de Política Externa. </w:t>
      </w:r>
    </w:p>
    <w:p w14:paraId="66C91612" w14:textId="4B60A175" w:rsidR="00E95B2F" w:rsidRPr="00291BE3" w:rsidRDefault="00E95B2F" w:rsidP="00A4089F">
      <w:pPr>
        <w:ind w:right="4"/>
        <w:jc w:val="both"/>
        <w:rPr>
          <w:rFonts w:ascii="Times New Roman" w:eastAsia="Garamond" w:hAnsi="Times New Roman" w:cs="Times New Roman"/>
          <w:color w:val="000000" w:themeColor="text1"/>
          <w:lang w:val="pt-BR"/>
        </w:rPr>
      </w:pPr>
    </w:p>
    <w:p w14:paraId="551ED514" w14:textId="3C1B65FA" w:rsidR="00E95B2F" w:rsidRPr="00291BE3" w:rsidRDefault="00E95B2F" w:rsidP="00A4089F">
      <w:pPr>
        <w:ind w:right="4"/>
        <w:jc w:val="both"/>
        <w:rPr>
          <w:rFonts w:ascii="Times New Roman" w:eastAsia="Garamond" w:hAnsi="Times New Roman" w:cs="Times New Roman"/>
          <w:color w:val="000000" w:themeColor="text1"/>
          <w:lang w:val="pt-BR"/>
        </w:rPr>
      </w:pP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>Convém notar que os temas e as leituras conformam visão particular</w:t>
      </w:r>
      <w:r w:rsidR="00DA60B7"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, apontando as bases para que os alunos possam avançar em temas relevantes como as dimensões críticas, raciais, pós-coloniais e feministas na análise de política externa. </w:t>
      </w:r>
    </w:p>
    <w:p w14:paraId="4D682F1F" w14:textId="00FBA398" w:rsidR="00A13423" w:rsidRPr="00291BE3" w:rsidRDefault="00A13423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50BFC16E" w14:textId="4B5C47F3" w:rsidR="00F014B4" w:rsidRPr="00291BE3" w:rsidRDefault="00F014B4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Cada aula tem um plano específico, com o objetivo a ser alcançado, referências obrigatórias e sugestões de leituras suplementares. </w:t>
      </w:r>
    </w:p>
    <w:p w14:paraId="46186423" w14:textId="77777777" w:rsidR="00F014B4" w:rsidRPr="00291BE3" w:rsidRDefault="00F014B4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59472EE6" w14:textId="4D411A6D" w:rsidR="00C35446" w:rsidRPr="00291BE3" w:rsidRDefault="00C35446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Participação: </w:t>
      </w:r>
      <w:r w:rsidR="00226810" w:rsidRPr="00291BE3">
        <w:rPr>
          <w:rFonts w:ascii="Times New Roman" w:hAnsi="Times New Roman" w:cs="Times New Roman"/>
          <w:color w:val="000000" w:themeColor="text1"/>
          <w:lang w:val="pt-BR"/>
        </w:rPr>
        <w:t xml:space="preserve">Parte essencial </w:t>
      </w:r>
      <w:r w:rsidR="00386563" w:rsidRPr="00291BE3">
        <w:rPr>
          <w:rFonts w:ascii="Times New Roman" w:hAnsi="Times New Roman" w:cs="Times New Roman"/>
          <w:color w:val="000000" w:themeColor="text1"/>
          <w:lang w:val="pt-BR"/>
        </w:rPr>
        <w:t xml:space="preserve">da aprendizagem na disciplina decorrerá da participação nos debates na sala de aula. </w:t>
      </w:r>
    </w:p>
    <w:p w14:paraId="05D24424" w14:textId="680D1049" w:rsidR="00812C0B" w:rsidRPr="00291BE3" w:rsidRDefault="00812C0B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E4898A0" w14:textId="3282D517" w:rsidR="005E7DDC" w:rsidRPr="00291BE3" w:rsidRDefault="00230B0A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Forma de avaliação: </w:t>
      </w:r>
      <w:r w:rsidR="001132E3" w:rsidRPr="00291BE3">
        <w:rPr>
          <w:rFonts w:ascii="Times New Roman" w:hAnsi="Times New Roman" w:cs="Times New Roman"/>
          <w:color w:val="000000" w:themeColor="text1"/>
          <w:lang w:val="pt-BR"/>
        </w:rPr>
        <w:t>Avaliação será mediante um trabalho escrito de 70 pontos, a</w:t>
      </w:r>
      <w:r w:rsidR="0076221F">
        <w:rPr>
          <w:rFonts w:ascii="Times New Roman" w:hAnsi="Times New Roman" w:cs="Times New Roman"/>
          <w:color w:val="000000" w:themeColor="text1"/>
          <w:lang w:val="pt-BR"/>
        </w:rPr>
        <w:t xml:space="preserve"> ser apresentado</w:t>
      </w:r>
      <w:r w:rsidR="001132E3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ao final do </w:t>
      </w:r>
      <w:r w:rsidR="0076221F">
        <w:rPr>
          <w:rFonts w:ascii="Times New Roman" w:hAnsi="Times New Roman" w:cs="Times New Roman"/>
          <w:color w:val="000000" w:themeColor="text1"/>
          <w:lang w:val="pt-BR"/>
        </w:rPr>
        <w:t>semestre</w:t>
      </w:r>
      <w:r w:rsidR="001132E3" w:rsidRPr="00291BE3">
        <w:rPr>
          <w:rFonts w:ascii="Times New Roman" w:hAnsi="Times New Roman" w:cs="Times New Roman"/>
          <w:color w:val="000000" w:themeColor="text1"/>
          <w:lang w:val="pt-BR"/>
        </w:rPr>
        <w:t>, sendo 30 pontos decorrentes da participação nas discussões da disciplina.</w:t>
      </w:r>
      <w:r w:rsidR="005E7DDC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</w:p>
    <w:p w14:paraId="0BB04C10" w14:textId="55C27D1F" w:rsidR="005E7DDC" w:rsidRPr="00291BE3" w:rsidRDefault="005E7DDC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6C399D93" w14:textId="795EFA1F" w:rsidR="008D581D" w:rsidRDefault="008D581D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3B5FB032" w14:textId="77777777" w:rsidR="0076221F" w:rsidRDefault="0076221F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60F73352" w14:textId="77777777" w:rsidR="0076221F" w:rsidRPr="00291BE3" w:rsidRDefault="0076221F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61B61D30" w14:textId="228AAA75" w:rsidR="008D581D" w:rsidRPr="00291BE3" w:rsidRDefault="008D581D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3CBA132F" w14:textId="497ED342" w:rsidR="008D581D" w:rsidRPr="00291BE3" w:rsidRDefault="008D581D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6E8CC608" w14:textId="012D91EC" w:rsidR="00812C0B" w:rsidRPr="00291BE3" w:rsidRDefault="00812C0B" w:rsidP="00B357E4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lastRenderedPageBreak/>
        <w:t xml:space="preserve">Aula </w:t>
      </w:r>
      <w:r w:rsidR="001C4D13">
        <w:rPr>
          <w:rFonts w:ascii="Times New Roman" w:hAnsi="Times New Roman" w:cs="Times New Roman"/>
          <w:i/>
          <w:color w:val="000000" w:themeColor="text1"/>
          <w:lang w:val="pt-BR"/>
        </w:rPr>
        <w:t>1</w:t>
      </w:r>
      <w:r w:rsidR="00AF4236"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</w:t>
      </w:r>
      <w:r w:rsidR="00BC13CD" w:rsidRPr="00291BE3">
        <w:rPr>
          <w:rFonts w:ascii="Times New Roman" w:hAnsi="Times New Roman" w:cs="Times New Roman"/>
          <w:i/>
          <w:color w:val="000000" w:themeColor="text1"/>
          <w:lang w:val="pt-BR"/>
        </w:rPr>
        <w:t>– Apresentação.</w:t>
      </w:r>
      <w:r w:rsidR="0007157F"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Interesse nacional e política externa</w:t>
      </w:r>
      <w:r w:rsidR="001C4D13">
        <w:rPr>
          <w:rFonts w:ascii="Times New Roman" w:hAnsi="Times New Roman" w:cs="Times New Roman"/>
          <w:i/>
          <w:color w:val="000000" w:themeColor="text1"/>
          <w:lang w:val="pt-BR"/>
        </w:rPr>
        <w:t xml:space="preserve"> – (21/08/2025</w:t>
      </w:r>
      <w:r w:rsidR="0076221F">
        <w:rPr>
          <w:rFonts w:ascii="Times New Roman" w:hAnsi="Times New Roman" w:cs="Times New Roman"/>
          <w:i/>
          <w:color w:val="000000" w:themeColor="text1"/>
          <w:lang w:val="pt-BR"/>
        </w:rPr>
        <w:t>)</w:t>
      </w:r>
    </w:p>
    <w:p w14:paraId="4294BD1D" w14:textId="77777777" w:rsidR="00B357E4" w:rsidRDefault="00B357E4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207213A9" w14:textId="77777777" w:rsidR="0076221F" w:rsidRPr="00291BE3" w:rsidRDefault="0076221F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77765A4C" w14:textId="10498B91" w:rsidR="00B357E4" w:rsidRPr="00291BE3" w:rsidRDefault="00FA603D" w:rsidP="00B357E4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Objetivo:</w:t>
      </w:r>
      <w:r w:rsidR="00B357E4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Nessa aula, </w:t>
      </w:r>
      <w:r w:rsidR="00536A9B" w:rsidRPr="00291BE3">
        <w:rPr>
          <w:rFonts w:ascii="Times New Roman" w:hAnsi="Times New Roman" w:cs="Times New Roman"/>
          <w:color w:val="000000" w:themeColor="text1"/>
          <w:lang w:val="pt-BR"/>
        </w:rPr>
        <w:t>serão apresentados</w:t>
      </w:r>
      <w:r w:rsidR="00B357E4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aos alunos dois conceitos: interesse nacional e política externa.</w:t>
      </w:r>
    </w:p>
    <w:p w14:paraId="58FB5FC2" w14:textId="08E656D8" w:rsidR="0007157F" w:rsidRPr="00291BE3" w:rsidRDefault="0007157F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71E295E5" w14:textId="77777777" w:rsidR="0007157F" w:rsidRPr="00291BE3" w:rsidRDefault="0007157F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>Referência(s) obrigatória(s):</w:t>
      </w:r>
    </w:p>
    <w:p w14:paraId="6B429262" w14:textId="0A711356" w:rsidR="0007157F" w:rsidRPr="00291BE3" w:rsidRDefault="0007157F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Berridge, G. R. e Lloyd, Lorna,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The Palgrave Macmillan dictionary of diplomacy</w:t>
      </w:r>
      <w:r w:rsidRPr="00291BE3">
        <w:rPr>
          <w:rFonts w:ascii="Times New Roman" w:hAnsi="Times New Roman" w:cs="Times New Roman"/>
          <w:color w:val="000000" w:themeColor="text1"/>
        </w:rPr>
        <w:t>. New York: Palgrave, 2012. Verbetes: National interest, Vital interest, Foreign policy.</w:t>
      </w:r>
    </w:p>
    <w:p w14:paraId="286193DF" w14:textId="77777777" w:rsidR="00136FE1" w:rsidRPr="00291BE3" w:rsidRDefault="00136FE1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F140F9">
        <w:rPr>
          <w:rFonts w:ascii="Times New Roman" w:hAnsi="Times New Roman" w:cs="Times New Roman"/>
          <w:color w:val="000000" w:themeColor="text1"/>
          <w:lang w:val="pt-BR"/>
        </w:rPr>
        <w:t xml:space="preserve">Moraes, Lauro Escorel de.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"O Conceito Interesse Nacional E a Responsabilidade de Diplomacia Brasileira."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Revista da Faculdade de Direito da Universidade de São Paulo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81  (1986): 151-61.</w:t>
      </w:r>
    </w:p>
    <w:p w14:paraId="5BBCD199" w14:textId="40D32DE2" w:rsidR="00136FE1" w:rsidRPr="00291BE3" w:rsidRDefault="00136FE1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Silveira, A. F. Azeredo da.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Conferência pronunciada pelo embaixador Francisco Azeredo da Silveira, ministro de estado das Relações Exteriores, na Escola Superior de Guerra, no dia 27 de maio de 1974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. Rio de Janeiro: Escola Superior de Guerra, 1974</w:t>
      </w:r>
      <w:r w:rsidR="00ED7729" w:rsidRPr="00291BE3">
        <w:rPr>
          <w:rFonts w:ascii="Times New Roman" w:hAnsi="Times New Roman" w:cs="Times New Roman"/>
          <w:color w:val="000000" w:themeColor="text1"/>
          <w:lang w:val="pt-BR"/>
        </w:rPr>
        <w:t>.</w:t>
      </w:r>
    </w:p>
    <w:p w14:paraId="4CB96F72" w14:textId="5B4F1C82" w:rsidR="00ED7729" w:rsidRPr="00291BE3" w:rsidRDefault="00ED7729" w:rsidP="00ED7729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F140F9">
        <w:rPr>
          <w:rFonts w:ascii="Times New Roman" w:hAnsi="Times New Roman" w:cs="Times New Roman"/>
          <w:color w:val="000000" w:themeColor="text1"/>
        </w:rPr>
        <w:t xml:space="preserve">May, Ernest R. The nature of foreign policy: the calculated versus the axiomatic.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Daedalus</w:t>
      </w:r>
      <w:r w:rsidRPr="00291BE3">
        <w:rPr>
          <w:rFonts w:ascii="Times New Roman" w:hAnsi="Times New Roman" w:cs="Times New Roman"/>
          <w:color w:val="000000" w:themeColor="text1"/>
        </w:rPr>
        <w:t>, v. 91, n. 4, p. 653-67. 1962.</w:t>
      </w:r>
    </w:p>
    <w:p w14:paraId="53690360" w14:textId="72AB762F" w:rsidR="0076221F" w:rsidRPr="0030436C" w:rsidRDefault="00C93BE7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Guimarães, Feliciano de Sá.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The uneasy ‘well-placed’state: Brazil within Latin America and the West</w:t>
      </w:r>
      <w:r w:rsidRPr="00291BE3">
        <w:rPr>
          <w:rFonts w:ascii="Times New Roman" w:hAnsi="Times New Roman" w:cs="Times New Roman"/>
          <w:color w:val="000000" w:themeColor="text1"/>
        </w:rPr>
        <w:t>. Cambridge Review of International Affairs. V. 33,Nº 4, 603-619. 2020.</w:t>
      </w:r>
    </w:p>
    <w:p w14:paraId="3E512FB1" w14:textId="65BBD7CE" w:rsidR="0030436C" w:rsidRPr="0037199A" w:rsidRDefault="0030436C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37199A">
        <w:rPr>
          <w:rFonts w:ascii="Times New Roman" w:hAnsi="Times New Roman" w:cs="Times New Roman"/>
          <w:color w:val="000000" w:themeColor="text1"/>
        </w:rPr>
        <w:t xml:space="preserve">Drezner, Daniel W. How everything became national security. Foreign Affairs, September/October, 2024. </w:t>
      </w:r>
    </w:p>
    <w:p w14:paraId="7EB35090" w14:textId="77777777" w:rsidR="0076221F" w:rsidRPr="00291BE3" w:rsidRDefault="0076221F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</w:p>
    <w:p w14:paraId="6064FD76" w14:textId="77777777" w:rsidR="00B357E4" w:rsidRPr="00291BE3" w:rsidRDefault="00B357E4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</w:p>
    <w:p w14:paraId="5DF1A990" w14:textId="77777777" w:rsidR="00812C0B" w:rsidRPr="00291BE3" w:rsidRDefault="00BB100B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>Referência(s) suplementare(s):</w:t>
      </w:r>
    </w:p>
    <w:p w14:paraId="61DE8481" w14:textId="30D52125" w:rsidR="00136FE1" w:rsidRPr="00291BE3" w:rsidRDefault="00136FE1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George, Alexander L.,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On foreign policy: unfinished business</w:t>
      </w:r>
      <w:r w:rsidRPr="00291BE3">
        <w:rPr>
          <w:rFonts w:ascii="Times New Roman" w:hAnsi="Times New Roman" w:cs="Times New Roman"/>
          <w:color w:val="000000" w:themeColor="text1"/>
        </w:rPr>
        <w:t>. Boulder and London: Paradigm Publishers, 2006. Capítulo 1 (Ideology, national interest and national values)</w:t>
      </w:r>
      <w:r w:rsidR="00297955" w:rsidRPr="00291BE3">
        <w:rPr>
          <w:rFonts w:ascii="Times New Roman" w:hAnsi="Times New Roman" w:cs="Times New Roman"/>
          <w:color w:val="000000" w:themeColor="text1"/>
        </w:rPr>
        <w:t>.</w:t>
      </w:r>
    </w:p>
    <w:p w14:paraId="1B02EF8D" w14:textId="77777777" w:rsidR="00FF7EB0" w:rsidRPr="00291BE3" w:rsidRDefault="00FF7EB0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>Adler-Nissen, Rebecca, Conclusion: relationalism or why diplomats find international relations theory strange in: Sending, Ole Jacob, Pouliot, Vincent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, et al</w:t>
      </w:r>
      <w:r w:rsidRPr="00291BE3">
        <w:rPr>
          <w:rFonts w:ascii="Times New Roman" w:hAnsi="Times New Roman" w:cs="Times New Roman"/>
          <w:color w:val="000000" w:themeColor="text1"/>
        </w:rPr>
        <w:t xml:space="preserve"> (ed),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Diplomacy and the making of world politics</w:t>
      </w:r>
      <w:r w:rsidRPr="00291BE3">
        <w:rPr>
          <w:rFonts w:ascii="Times New Roman" w:hAnsi="Times New Roman" w:cs="Times New Roman"/>
          <w:color w:val="000000" w:themeColor="text1"/>
        </w:rPr>
        <w:t xml:space="preserve"> (Cambridge, U.K.: Cambridge University Press, 2015), p. 284-308.</w:t>
      </w:r>
    </w:p>
    <w:p w14:paraId="0C9B9C14" w14:textId="33A887F9" w:rsidR="00297955" w:rsidRPr="00291BE3" w:rsidRDefault="00297955" w:rsidP="00297955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Reus-Smit, Christian. International Relations, irrelevant? Don’t blame theory.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Millennium</w:t>
      </w:r>
      <w:r w:rsidRPr="00291BE3">
        <w:rPr>
          <w:rFonts w:ascii="Times New Roman" w:hAnsi="Times New Roman" w:cs="Times New Roman"/>
          <w:color w:val="000000" w:themeColor="text1"/>
        </w:rPr>
        <w:t xml:space="preserve">, v. 40, n. 3, p. 525-40.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2012.</w:t>
      </w:r>
    </w:p>
    <w:p w14:paraId="4680FDDE" w14:textId="77777777" w:rsidR="00BB100B" w:rsidRPr="00291BE3" w:rsidRDefault="00BB100B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5D9819D8" w14:textId="698366F1" w:rsidR="00BB100B" w:rsidRPr="00291BE3" w:rsidRDefault="00BB100B" w:rsidP="00B357E4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Aula </w:t>
      </w:r>
      <w:r w:rsidR="001C4D13">
        <w:rPr>
          <w:rFonts w:ascii="Times New Roman" w:hAnsi="Times New Roman" w:cs="Times New Roman"/>
          <w:i/>
          <w:color w:val="000000" w:themeColor="text1"/>
          <w:lang w:val="pt-BR"/>
        </w:rPr>
        <w:t>2</w:t>
      </w:r>
      <w:r w:rsidR="00671ED5"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– Análise de política externa</w:t>
      </w:r>
      <w:r w:rsidR="001C4D13">
        <w:rPr>
          <w:rFonts w:ascii="Times New Roman" w:hAnsi="Times New Roman" w:cs="Times New Roman"/>
          <w:i/>
          <w:color w:val="000000" w:themeColor="text1"/>
          <w:lang w:val="pt-BR"/>
        </w:rPr>
        <w:t xml:space="preserve"> (28/08/2025</w:t>
      </w:r>
      <w:r w:rsidR="0076221F">
        <w:rPr>
          <w:rFonts w:ascii="Times New Roman" w:hAnsi="Times New Roman" w:cs="Times New Roman"/>
          <w:i/>
          <w:color w:val="000000" w:themeColor="text1"/>
          <w:lang w:val="pt-BR"/>
        </w:rPr>
        <w:t>)</w:t>
      </w:r>
    </w:p>
    <w:p w14:paraId="1A4DF120" w14:textId="77777777" w:rsidR="00ED1C50" w:rsidRPr="00291BE3" w:rsidRDefault="00ED1C50" w:rsidP="00B357E4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48782A00" w14:textId="01560FC4" w:rsidR="00B357E4" w:rsidRPr="00291BE3" w:rsidRDefault="00B357E4" w:rsidP="00B357E4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Objetivo: A análise de política externa é um subcampo da disciplina de relações internacionais. Suas bases teóricas e conceituais foram criadas na década de 1950 e, desde então, ocupam lugar privilegiado nos currículos universitários e técnicos, a despeito do avanço de abordagens mais sistêmicas. O propósito dessa aula é apresentar os fundamentos desse campo</w:t>
      </w:r>
      <w:r w:rsidR="00E77595">
        <w:rPr>
          <w:rFonts w:ascii="Times New Roman" w:hAnsi="Times New Roman" w:cs="Times New Roman"/>
          <w:color w:val="000000" w:themeColor="text1"/>
          <w:lang w:val="pt-BR"/>
        </w:rPr>
        <w:t>, algo que constituirá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 as bases para as aulas subsequentes. </w:t>
      </w:r>
    </w:p>
    <w:p w14:paraId="44F01B3D" w14:textId="77777777" w:rsidR="00B357E4" w:rsidRPr="00291BE3" w:rsidRDefault="00B357E4" w:rsidP="00B357E4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5CA5D171" w14:textId="6C064B00" w:rsidR="00B20D9C" w:rsidRPr="00291BE3" w:rsidRDefault="00B20D9C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20600E3C" w14:textId="77777777" w:rsidR="00BB100B" w:rsidRPr="00291BE3" w:rsidRDefault="00BB100B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Referência(s) obrigatória(s):</w:t>
      </w:r>
    </w:p>
    <w:p w14:paraId="156AF07F" w14:textId="77777777" w:rsidR="00180F9B" w:rsidRPr="00291BE3" w:rsidRDefault="00180F9B" w:rsidP="00180F9B">
      <w:pPr>
        <w:ind w:right="4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F140F9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Juliet, Kaarbo. </w:t>
      </w:r>
      <w:r w:rsidRPr="00291BE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A Foreign Policy Analysis Perspective on the Domestic Politics Turn in IR Theory. </w:t>
      </w:r>
      <w:r w:rsidRPr="00291BE3">
        <w:rPr>
          <w:rFonts w:ascii="Times New Roman" w:eastAsia="Times New Roman" w:hAnsi="Times New Roman" w:cs="Times New Roman"/>
          <w:i/>
          <w:iCs/>
          <w:color w:val="000000" w:themeColor="text1"/>
          <w:lang w:eastAsia="pt-BR"/>
        </w:rPr>
        <w:t>International Studies Review</w:t>
      </w:r>
      <w:r w:rsidRPr="00291BE3">
        <w:rPr>
          <w:rFonts w:ascii="Times New Roman" w:eastAsia="Times New Roman" w:hAnsi="Times New Roman" w:cs="Times New Roman"/>
          <w:color w:val="000000" w:themeColor="text1"/>
          <w:lang w:eastAsia="pt-BR"/>
        </w:rPr>
        <w:t>, v. 17, n. 2, p. 189-216. 2015</w:t>
      </w:r>
    </w:p>
    <w:p w14:paraId="6898BE95" w14:textId="31C1662E" w:rsidR="00671ED5" w:rsidRPr="00291BE3" w:rsidRDefault="00EC0D2F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eastAsia="Times New Roman" w:hAnsi="Times New Roman" w:cs="Times New Roman"/>
          <w:color w:val="000000" w:themeColor="text1"/>
          <w:lang w:eastAsia="pt-BR"/>
        </w:rPr>
        <w:t>Hudson</w:t>
      </w:r>
      <w:r w:rsidR="00180F9B" w:rsidRPr="00291BE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, Valerie. Foreign Policy Analysis: actor – specific theory and the ground of International Relations. </w:t>
      </w:r>
      <w:r w:rsidR="00180F9B" w:rsidRPr="00291BE3">
        <w:rPr>
          <w:rFonts w:ascii="Times New Roman" w:eastAsia="Times New Roman" w:hAnsi="Times New Roman" w:cs="Times New Roman"/>
          <w:i/>
          <w:iCs/>
          <w:color w:val="000000" w:themeColor="text1"/>
          <w:lang w:eastAsia="pt-BR"/>
        </w:rPr>
        <w:t>Foreign Policy Analysis.</w:t>
      </w:r>
      <w:r w:rsidR="00180F9B" w:rsidRPr="00291BE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vol. 1, no. 1, 2005, pp. 1-30.</w:t>
      </w:r>
    </w:p>
    <w:p w14:paraId="1CF48BE2" w14:textId="77777777" w:rsidR="00B206F4" w:rsidRPr="00291BE3" w:rsidRDefault="00B206F4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lastRenderedPageBreak/>
        <w:t>Carlsnaes, Walter. Actors, structures and foreign policy analysis. In: Smith, Steve, Hadfield, Amelia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, et al</w:t>
      </w:r>
      <w:r w:rsidRPr="00291BE3">
        <w:rPr>
          <w:rFonts w:ascii="Times New Roman" w:hAnsi="Times New Roman" w:cs="Times New Roman"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Foreign policy: theories, actors, cases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Oxford: Oxford University Press, 2008, p. 85-100.</w:t>
      </w:r>
    </w:p>
    <w:p w14:paraId="0FB2038C" w14:textId="5F9D04DC" w:rsidR="005A7E2F" w:rsidRPr="00291BE3" w:rsidRDefault="000D1A3B" w:rsidP="00A4089F">
      <w:pPr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Hayes, Jarrod.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Agency and Structure in Foreign Policy Analysis</w:t>
      </w:r>
      <w:r w:rsidRPr="00291BE3">
        <w:rPr>
          <w:rFonts w:ascii="Times New Roman" w:hAnsi="Times New Roman" w:cs="Times New Roman"/>
          <w:color w:val="000000" w:themeColor="text1"/>
        </w:rPr>
        <w:t xml:space="preserve">. 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2018. Disponível em: &lt;https://oxfordre.com/politics/view/10.1093/acrefore/9780190228637.001.0001/acrefore-9780190228637-e-523&gt;. Acesso em: 2018-08-28.</w:t>
      </w:r>
    </w:p>
    <w:p w14:paraId="2244000C" w14:textId="77777777" w:rsidR="00671ED5" w:rsidRPr="00291BE3" w:rsidRDefault="00671ED5" w:rsidP="00A4089F">
      <w:pPr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4DBB390C" w14:textId="77777777" w:rsidR="000C1C85" w:rsidRPr="00291BE3" w:rsidRDefault="000C1C85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200ECAB9" w14:textId="77777777" w:rsidR="00BB100B" w:rsidRPr="00291BE3" w:rsidRDefault="00BB100B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Referência(s) suplementare(s):</w:t>
      </w:r>
    </w:p>
    <w:p w14:paraId="2748FB87" w14:textId="77777777" w:rsidR="00FB2C44" w:rsidRPr="00291BE3" w:rsidRDefault="00FB2C44" w:rsidP="00FB2C44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F140F9">
        <w:rPr>
          <w:rFonts w:ascii="Times New Roman" w:hAnsi="Times New Roman" w:cs="Times New Roman"/>
          <w:color w:val="000000" w:themeColor="text1"/>
        </w:rPr>
        <w:t xml:space="preserve">Alden, Chris e Aran, Amnon.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Foreign policy analysis: new approaches.</w:t>
      </w:r>
      <w:r w:rsidRPr="00291BE3">
        <w:rPr>
          <w:rFonts w:ascii="Times New Roman" w:hAnsi="Times New Roman" w:cs="Times New Roman"/>
          <w:bCs/>
          <w:color w:val="000000" w:themeColor="text1"/>
        </w:rPr>
        <w:t xml:space="preserve"> 2nd edition</w:t>
      </w:r>
      <w:r w:rsidRPr="00291BE3">
        <w:rPr>
          <w:rFonts w:ascii="Times New Roman" w:hAnsi="Times New Roman" w:cs="Times New Roman"/>
          <w:color w:val="000000" w:themeColor="text1"/>
        </w:rPr>
        <w:t>. New York: Routledge, 2017. Capítulo 1 (Foreign policy analysis: an overview, 1-18).</w:t>
      </w:r>
    </w:p>
    <w:p w14:paraId="693B6971" w14:textId="35E63DF7" w:rsidR="00FB2C44" w:rsidRPr="00291BE3" w:rsidRDefault="00FB2C44" w:rsidP="00FB2C44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Mintz, Alex e Derouen, Karl R.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Understanding foreign policy decision making</w:t>
      </w:r>
      <w:r w:rsidRPr="00291BE3">
        <w:rPr>
          <w:rFonts w:ascii="Times New Roman" w:hAnsi="Times New Roman" w:cs="Times New Roman"/>
          <w:i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color w:val="000000" w:themeColor="text1"/>
        </w:rPr>
        <w:t>Cambridge: Cambridge University Press, 2010. Capítulo 2 (Types of decisions and levels of analysis in foreign policy decision making, 15-32).</w:t>
      </w:r>
    </w:p>
    <w:p w14:paraId="2939EAC7" w14:textId="04DC6576" w:rsidR="00582F82" w:rsidRPr="00291BE3" w:rsidRDefault="00582F82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Brummer, Klaus e Hudson, Valerie M. The boundedness of Foreign Policy Analysis Theory?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Global Society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V. 31,Nº 2, 157-166. 2017.</w:t>
      </w:r>
    </w:p>
    <w:p w14:paraId="4CC251EB" w14:textId="77777777" w:rsidR="007906FA" w:rsidRPr="00291BE3" w:rsidRDefault="007906FA" w:rsidP="00A4089F">
      <w:pPr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Groom, A J R. Foreign policy analysis: from little acorn to giant oak?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International Studies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V. 44,Nº 3, 195-215. 2007.</w:t>
      </w:r>
    </w:p>
    <w:p w14:paraId="16A7B1CB" w14:textId="3A5C645B" w:rsidR="00283714" w:rsidRPr="00291BE3" w:rsidRDefault="00283714" w:rsidP="00A4089F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Wallace, William.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Foreign policy and the political process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London: Macmillan, 1971.</w:t>
      </w:r>
    </w:p>
    <w:p w14:paraId="19B62601" w14:textId="7FEE010F" w:rsidR="003A0A94" w:rsidRPr="00291BE3" w:rsidRDefault="003A0A94" w:rsidP="003A0A94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Juliet, Kaarbo. A Foreign Policy Analysis Perspective on the Domestic Politics Turn in IR Theory.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International Studies Review</w:t>
      </w:r>
      <w:r w:rsidRPr="00291BE3">
        <w:rPr>
          <w:rFonts w:ascii="Times New Roman" w:hAnsi="Times New Roman" w:cs="Times New Roman"/>
          <w:color w:val="000000" w:themeColor="text1"/>
        </w:rPr>
        <w:t>, v. 17, n. 2, p. 189-216. 2015</w:t>
      </w:r>
    </w:p>
    <w:p w14:paraId="68AB8EDD" w14:textId="6C0838D1" w:rsidR="00BC1126" w:rsidRPr="00291BE3" w:rsidRDefault="00BC1126" w:rsidP="003A0A94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Houghton, David Patrick. Reinvigorating the Study of Foreign Policy Decision Making: Toward a Constructivist Approach.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Foreign Policy Analysis</w:t>
      </w:r>
      <w:r w:rsidRPr="00291BE3">
        <w:rPr>
          <w:rFonts w:ascii="Times New Roman" w:hAnsi="Times New Roman" w:cs="Times New Roman"/>
          <w:color w:val="000000" w:themeColor="text1"/>
        </w:rPr>
        <w:t>. V. 3,Nº 1, 24-45. 2007.</w:t>
      </w:r>
    </w:p>
    <w:p w14:paraId="15A1FFD8" w14:textId="7CA46D88" w:rsidR="003B22A6" w:rsidRPr="00291BE3" w:rsidRDefault="00C41871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Paquin, Jonathan. Foreign Policy Analysis. In: Morlino, Leonardo, Dirk Berg-Schlosser Bertrand Badie.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The SAGE Handbook of Political Science</w:t>
      </w:r>
      <w:r w:rsidRPr="00291BE3">
        <w:rPr>
          <w:rFonts w:ascii="Times New Roman" w:hAnsi="Times New Roman" w:cs="Times New Roman"/>
          <w:color w:val="000000" w:themeColor="text1"/>
        </w:rPr>
        <w:t>. Volume 1. Los Angeles: SAGE, 2018, p. 1214-1230.</w:t>
      </w:r>
    </w:p>
    <w:p w14:paraId="4B0AFB5C" w14:textId="77777777" w:rsidR="00536A9B" w:rsidRPr="00291BE3" w:rsidRDefault="00536A9B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</w:p>
    <w:p w14:paraId="52E577AE" w14:textId="515DED13" w:rsidR="00EC0D2F" w:rsidRPr="00291BE3" w:rsidRDefault="001C4D13" w:rsidP="003A5D1B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  <w:r>
        <w:rPr>
          <w:rFonts w:ascii="Times New Roman" w:hAnsi="Times New Roman" w:cs="Times New Roman"/>
          <w:i/>
          <w:color w:val="000000" w:themeColor="text1"/>
          <w:lang w:val="pt-BR"/>
        </w:rPr>
        <w:t>Aula 3</w:t>
      </w:r>
      <w:r w:rsidR="00536A9B"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– </w:t>
      </w:r>
      <w:r w:rsidR="00EC0D2F" w:rsidRPr="00291BE3">
        <w:rPr>
          <w:rFonts w:ascii="Times New Roman" w:hAnsi="Times New Roman" w:cs="Times New Roman"/>
          <w:i/>
          <w:color w:val="000000" w:themeColor="text1"/>
          <w:lang w:val="pt-BR"/>
        </w:rPr>
        <w:t>Análise de política externa no Brasil</w:t>
      </w:r>
      <w:r>
        <w:rPr>
          <w:rFonts w:ascii="Times New Roman" w:hAnsi="Times New Roman" w:cs="Times New Roman"/>
          <w:i/>
          <w:color w:val="000000" w:themeColor="text1"/>
          <w:lang w:val="pt-BR"/>
        </w:rPr>
        <w:t xml:space="preserve"> (04/09/2025</w:t>
      </w:r>
      <w:r w:rsidR="0076221F">
        <w:rPr>
          <w:rFonts w:ascii="Times New Roman" w:hAnsi="Times New Roman" w:cs="Times New Roman"/>
          <w:i/>
          <w:color w:val="000000" w:themeColor="text1"/>
          <w:lang w:val="pt-BR"/>
        </w:rPr>
        <w:t>)</w:t>
      </w:r>
    </w:p>
    <w:p w14:paraId="64D6CACB" w14:textId="60A76E2E" w:rsidR="00DC0BBE" w:rsidRDefault="00314D19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Times New Roman" w:hAnsi="Times New Roman" w:cs="Times New Roman"/>
          <w:color w:val="000000" w:themeColor="text1"/>
          <w:lang w:val="pt-BR"/>
        </w:rPr>
        <w:t xml:space="preserve">Objetivo: </w:t>
      </w:r>
      <w:r w:rsidR="00071E5B">
        <w:rPr>
          <w:rFonts w:ascii="Times New Roman" w:hAnsi="Times New Roman" w:cs="Times New Roman"/>
          <w:color w:val="000000" w:themeColor="text1"/>
          <w:lang w:val="pt-BR"/>
        </w:rPr>
        <w:t xml:space="preserve">O propósito dessa aula é apresentar </w:t>
      </w:r>
      <w:r w:rsidR="00C22CB8">
        <w:rPr>
          <w:rFonts w:ascii="Times New Roman" w:hAnsi="Times New Roman" w:cs="Times New Roman"/>
          <w:color w:val="000000" w:themeColor="text1"/>
          <w:lang w:val="pt-BR"/>
        </w:rPr>
        <w:t>os fundamentos da análise de política externa no Brasil</w:t>
      </w:r>
      <w:r w:rsidR="007478B2">
        <w:rPr>
          <w:rFonts w:ascii="Times New Roman" w:hAnsi="Times New Roman" w:cs="Times New Roman"/>
          <w:color w:val="000000" w:themeColor="text1"/>
          <w:lang w:val="pt-BR"/>
        </w:rPr>
        <w:t>, levando em consideração o contexto latino-americano</w:t>
      </w:r>
      <w:r w:rsidR="000E4A75">
        <w:rPr>
          <w:rFonts w:ascii="Times New Roman" w:hAnsi="Times New Roman" w:cs="Times New Roman"/>
          <w:color w:val="000000" w:themeColor="text1"/>
          <w:lang w:val="pt-BR"/>
        </w:rPr>
        <w:t xml:space="preserve"> e as contribuições que pesquisadores da área no país trazem para </w:t>
      </w:r>
      <w:r w:rsidR="00C145B4">
        <w:rPr>
          <w:rFonts w:ascii="Times New Roman" w:hAnsi="Times New Roman" w:cs="Times New Roman"/>
          <w:color w:val="000000" w:themeColor="text1"/>
          <w:lang w:val="pt-BR"/>
        </w:rPr>
        <w:t>a disciplina</w:t>
      </w:r>
      <w:r w:rsidR="000E4A75">
        <w:rPr>
          <w:rFonts w:ascii="Times New Roman" w:hAnsi="Times New Roman" w:cs="Times New Roman"/>
          <w:color w:val="000000" w:themeColor="text1"/>
          <w:lang w:val="pt-BR"/>
        </w:rPr>
        <w:t>.</w:t>
      </w:r>
    </w:p>
    <w:p w14:paraId="0C55D2AE" w14:textId="77777777" w:rsidR="00C3158A" w:rsidRPr="00291BE3" w:rsidRDefault="00C3158A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0846E95" w14:textId="2B5990ED" w:rsidR="00C93BE7" w:rsidRPr="00291BE3" w:rsidRDefault="00C93BE7" w:rsidP="00C93BE7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Referência(s) obrigatória(s):</w:t>
      </w:r>
    </w:p>
    <w:p w14:paraId="55749D57" w14:textId="77777777" w:rsidR="00096E17" w:rsidRPr="00291BE3" w:rsidRDefault="00096E17" w:rsidP="00096E17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Giacalone, Rita. </w:t>
      </w:r>
      <w:r w:rsidRPr="00291BE3">
        <w:rPr>
          <w:rFonts w:ascii="Times New Roman" w:hAnsi="Times New Roman" w:cs="Times New Roman"/>
          <w:color w:val="000000" w:themeColor="text1"/>
        </w:rPr>
        <w:t xml:space="preserve">Latin American Foreign Policy Analysis: External Influences and Internal Circumstances.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Foreign Policy Analysis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. V. 8, Nº 4, 335-353. 2012.</w:t>
      </w:r>
    </w:p>
    <w:p w14:paraId="22EB5255" w14:textId="02B63C04" w:rsidR="00096E17" w:rsidRPr="00291BE3" w:rsidRDefault="00096E17" w:rsidP="00096E17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Barasuol, Fernanda e Silva, André Reis da. </w:t>
      </w:r>
      <w:r w:rsidRPr="00291BE3">
        <w:rPr>
          <w:rFonts w:ascii="Times New Roman" w:hAnsi="Times New Roman" w:cs="Times New Roman"/>
          <w:color w:val="000000" w:themeColor="text1"/>
        </w:rPr>
        <w:t xml:space="preserve">International Relations Theory in Brazil: trends and challenges in teaching and research.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Revista Brasileira de Política Internacional</w:t>
      </w:r>
      <w:r w:rsidRPr="00291BE3">
        <w:rPr>
          <w:rFonts w:ascii="Times New Roman" w:hAnsi="Times New Roman" w:cs="Times New Roman"/>
          <w:color w:val="000000" w:themeColor="text1"/>
        </w:rPr>
        <w:t>. V. 59, Nº 2, 1-20. 2016.</w:t>
      </w:r>
    </w:p>
    <w:p w14:paraId="333A90D8" w14:textId="77777777" w:rsidR="00BC7E85" w:rsidRPr="00291BE3" w:rsidRDefault="00BC7E85" w:rsidP="00BC7E85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>Lopes, Dawisson B., et al. 200 Years of International Relations in Brazil: Issues, Theories, and</w:t>
      </w:r>
    </w:p>
    <w:p w14:paraId="242927C4" w14:textId="7D6715FB" w:rsidR="00BC7E85" w:rsidRPr="00291BE3" w:rsidRDefault="00BC7E85" w:rsidP="00BC7E85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F140F9">
        <w:rPr>
          <w:rFonts w:ascii="Times New Roman" w:hAnsi="Times New Roman" w:cs="Times New Roman"/>
          <w:color w:val="000000" w:themeColor="text1"/>
        </w:rPr>
        <w:t xml:space="preserve">Methods. Oxford Research Encyclopedia 2022. Disponível em: </w:t>
      </w:r>
      <w:r w:rsidR="00737797" w:rsidRPr="00F140F9">
        <w:rPr>
          <w:rFonts w:ascii="Times New Roman" w:hAnsi="Times New Roman" w:cs="Times New Roman"/>
          <w:color w:val="000000" w:themeColor="text1"/>
        </w:rPr>
        <w:t xml:space="preserve">https://oxfordre.com/internationalstudies/display/10.1093/acrefore/9780190846626.001.0001/acrefore-9780190846626-e-744 </w:t>
      </w:r>
      <w:r w:rsidR="00071E5B" w:rsidRPr="00F140F9">
        <w:rPr>
          <w:rFonts w:ascii="Times New Roman" w:hAnsi="Times New Roman" w:cs="Times New Roman"/>
          <w:color w:val="000000" w:themeColor="text1"/>
        </w:rPr>
        <w:t xml:space="preserve">. </w:t>
      </w:r>
      <w:r w:rsidR="00071E5B">
        <w:rPr>
          <w:rFonts w:ascii="Times New Roman" w:hAnsi="Times New Roman" w:cs="Times New Roman"/>
          <w:color w:val="000000" w:themeColor="text1"/>
          <w:lang w:val="pt-BR"/>
        </w:rPr>
        <w:t xml:space="preserve">Acesso em: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2 de junho de 2022. </w:t>
      </w:r>
    </w:p>
    <w:p w14:paraId="7D5D798E" w14:textId="18A562D2" w:rsidR="000B1A8C" w:rsidRPr="00291BE3" w:rsidRDefault="000B1A8C" w:rsidP="00096E17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Ramanzini Júnior, Haroldo e Farias, Rogério de Souza. Análise de política externa. São Paulo: Contexto, 2021. Parte do capítulo 1.</w:t>
      </w:r>
    </w:p>
    <w:p w14:paraId="4BAF6A79" w14:textId="63F41B94" w:rsidR="00096E17" w:rsidRPr="00291BE3" w:rsidRDefault="00096E17" w:rsidP="00096E17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lastRenderedPageBreak/>
        <w:t xml:space="preserve">Sá Guimarães, Feliciano de e Estre, Felipe.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Foreign Policy Analysis in Brazil: The Use of Middle-Range Theories</w:t>
      </w:r>
      <w:r w:rsidRPr="00291BE3">
        <w:rPr>
          <w:rFonts w:ascii="Times New Roman" w:hAnsi="Times New Roman" w:cs="Times New Roman"/>
          <w:color w:val="000000" w:themeColor="text1"/>
        </w:rPr>
        <w:t xml:space="preserve">. Oxford Research Encyclopedia of International Studies 2021. Disponível em: &lt;https://doi.org/10.1093/acrefore/9780190846626.013.671&gt;.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Acesso em: 29 de maio de 2022.</w:t>
      </w:r>
    </w:p>
    <w:p w14:paraId="26D2DEB3" w14:textId="77777777" w:rsidR="00BC7E85" w:rsidRPr="00291BE3" w:rsidRDefault="00BC7E85" w:rsidP="00096E17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299EC9C6" w14:textId="77777777" w:rsidR="00096E17" w:rsidRPr="00291BE3" w:rsidRDefault="00096E17" w:rsidP="00096E17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26199583" w14:textId="3E898C05" w:rsidR="00096E17" w:rsidRPr="00291BE3" w:rsidRDefault="00096E17" w:rsidP="00C93BE7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58AABAD" w14:textId="75E85DEE" w:rsidR="00096E17" w:rsidRPr="00291BE3" w:rsidRDefault="00096E17" w:rsidP="00096E17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Referência(s) suplementare(s):</w:t>
      </w:r>
    </w:p>
    <w:p w14:paraId="6E687768" w14:textId="1895188C" w:rsidR="00552D42" w:rsidRPr="00291BE3" w:rsidRDefault="00552D42" w:rsidP="00096E17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F140F9">
        <w:rPr>
          <w:rFonts w:ascii="Times New Roman" w:hAnsi="Times New Roman" w:cs="Times New Roman"/>
          <w:color w:val="000000" w:themeColor="text1"/>
        </w:rPr>
        <w:t xml:space="preserve">Alejandro, Audrey.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Western Dominance in International Relations?</w:t>
      </w:r>
      <w:r w:rsidRPr="00291BE3">
        <w:rPr>
          <w:rFonts w:ascii="Times New Roman" w:hAnsi="Times New Roman" w:cs="Times New Roman"/>
          <w:color w:val="000000" w:themeColor="text1"/>
        </w:rPr>
        <w:t xml:space="preserve">: The Internationalisation of IR in Brazil and India.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London: Routledge, 2018.</w:t>
      </w:r>
    </w:p>
    <w:p w14:paraId="531A2F42" w14:textId="0BB5AF85" w:rsidR="00360E2D" w:rsidRPr="00291BE3" w:rsidRDefault="00360E2D" w:rsidP="00C93BE7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Vigevani, Tullo, et al. As Relações Internacionais no Brasil: notas sobre o início de sua institucionalização.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Inter-Relações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. V. 14, Nº 40, 5-11. 2014.</w:t>
      </w:r>
    </w:p>
    <w:p w14:paraId="67D007DA" w14:textId="77777777" w:rsidR="00C93BE7" w:rsidRPr="00291BE3" w:rsidRDefault="00C93BE7" w:rsidP="00C93BE7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Malamud, Andrés e Rodriguez, Júlio C.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The Politics of Brazilian Foreign Policy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.  2020. Disponível em: &lt;https://www.oxfordbibliographies.com/view/document/obo-9780199743292/obo-9780199743292-0288.xml&gt;. Acesso em: 29 de maio de 2022.</w:t>
      </w:r>
    </w:p>
    <w:p w14:paraId="4862405D" w14:textId="54AE362A" w:rsidR="00C93BE7" w:rsidRPr="00291BE3" w:rsidRDefault="00360E2D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Miyamoto, Shiguenoli. O ensino das relações internacionais no Brasil: problemas e perspectivas.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Revista de Sociologia e Política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. V. 20, Nº 1, 103-114. 2003.</w:t>
      </w:r>
    </w:p>
    <w:p w14:paraId="0DAC7EB2" w14:textId="339D79E3" w:rsidR="00C93BE7" w:rsidRPr="00291BE3" w:rsidRDefault="009549AD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Jatobá, Daniel. Los desarrollos académicos de las Relaciones Internacionales en Brasil: elementos sociológicos, institucionales y epistemológicos. </w:t>
      </w:r>
      <w:r w:rsidRPr="00291BE3">
        <w:rPr>
          <w:rFonts w:ascii="Times New Roman" w:hAnsi="Times New Roman" w:cs="Times New Roman"/>
          <w:color w:val="000000" w:themeColor="text1"/>
        </w:rPr>
        <w:t>Relaciones Internacionales. 22, 27-46. 2013.</w:t>
      </w:r>
    </w:p>
    <w:p w14:paraId="05417D08" w14:textId="0E57A286" w:rsidR="0034148F" w:rsidRPr="00291BE3" w:rsidRDefault="0034148F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Barasuol, Fernanda e Silva, André Reis da. International Relations Theory in Brazil: trends and challenges in teaching and research.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Revista Brasileira de Política Internacional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. V. 59, Nº 2, 1-20. 2016.</w:t>
      </w:r>
    </w:p>
    <w:p w14:paraId="3C8FEDCF" w14:textId="1FF4125D" w:rsidR="0034148F" w:rsidRPr="00291BE3" w:rsidRDefault="0034148F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71713E31" w14:textId="313120E4" w:rsidR="00626965" w:rsidRPr="00291BE3" w:rsidRDefault="00626965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35873986" w14:textId="59B95C6D" w:rsidR="00626965" w:rsidRPr="00291BE3" w:rsidRDefault="001C4D13" w:rsidP="00626965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  <w:r>
        <w:rPr>
          <w:rFonts w:ascii="Times New Roman" w:hAnsi="Times New Roman" w:cs="Times New Roman"/>
          <w:i/>
          <w:color w:val="000000" w:themeColor="text1"/>
          <w:lang w:val="pt-BR"/>
        </w:rPr>
        <w:t>Aula 4</w:t>
      </w:r>
      <w:r w:rsidR="00626965"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– </w:t>
      </w:r>
      <w:r w:rsidR="00BB52A7" w:rsidRPr="00291BE3">
        <w:rPr>
          <w:rFonts w:ascii="Times New Roman" w:hAnsi="Times New Roman" w:cs="Times New Roman"/>
          <w:i/>
          <w:color w:val="000000" w:themeColor="text1"/>
          <w:lang w:val="pt-BR"/>
        </w:rPr>
        <w:t>Estudo de casos e análise de política externa</w:t>
      </w:r>
      <w:r>
        <w:rPr>
          <w:rFonts w:ascii="Times New Roman" w:hAnsi="Times New Roman" w:cs="Times New Roman"/>
          <w:i/>
          <w:color w:val="000000" w:themeColor="text1"/>
          <w:lang w:val="pt-BR"/>
        </w:rPr>
        <w:t xml:space="preserve"> (18/09/2025</w:t>
      </w:r>
      <w:r w:rsidR="0076221F">
        <w:rPr>
          <w:rFonts w:ascii="Times New Roman" w:hAnsi="Times New Roman" w:cs="Times New Roman"/>
          <w:i/>
          <w:color w:val="000000" w:themeColor="text1"/>
          <w:lang w:val="pt-BR"/>
        </w:rPr>
        <w:t>)</w:t>
      </w:r>
    </w:p>
    <w:p w14:paraId="44C786B2" w14:textId="59073D18" w:rsidR="00626965" w:rsidRPr="00291BE3" w:rsidRDefault="00626965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Objetivo:</w:t>
      </w:r>
      <w:r w:rsidR="00BB52A7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="00004983" w:rsidRPr="00291BE3">
        <w:rPr>
          <w:rFonts w:ascii="Times New Roman" w:hAnsi="Times New Roman" w:cs="Times New Roman"/>
          <w:color w:val="000000" w:themeColor="text1"/>
          <w:lang w:val="pt-BR"/>
        </w:rPr>
        <w:t>A área de a</w:t>
      </w:r>
      <w:r w:rsidR="000B2572" w:rsidRPr="00291BE3">
        <w:rPr>
          <w:rFonts w:ascii="Times New Roman" w:hAnsi="Times New Roman" w:cs="Times New Roman"/>
          <w:color w:val="000000" w:themeColor="text1"/>
          <w:lang w:val="pt-BR"/>
        </w:rPr>
        <w:t xml:space="preserve">nálise de política externa é muito influenciada pela metodologia de estudo de casos. Com efeito, um dos textos seminais da área, de Graham Allison, </w:t>
      </w:r>
      <w:r w:rsidR="00EC6F8A" w:rsidRPr="00291BE3">
        <w:rPr>
          <w:rFonts w:ascii="Times New Roman" w:hAnsi="Times New Roman" w:cs="Times New Roman"/>
          <w:color w:val="000000" w:themeColor="text1"/>
          <w:lang w:val="pt-BR"/>
        </w:rPr>
        <w:t xml:space="preserve">publicado em forma de livro em 1971, </w:t>
      </w:r>
      <w:r w:rsidR="000B2572" w:rsidRPr="00291BE3">
        <w:rPr>
          <w:rFonts w:ascii="Times New Roman" w:hAnsi="Times New Roman" w:cs="Times New Roman"/>
          <w:color w:val="000000" w:themeColor="text1"/>
          <w:lang w:val="pt-BR"/>
        </w:rPr>
        <w:t>utiliza o caso da Crise dos Mísseis (1962).</w:t>
      </w:r>
      <w:r w:rsidR="00EC6F8A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Considerando que o trabalho final da disciplina é a construção de um estudo de caso aplicando uma das abordagens teóricas, optou-se por nessa aula apresentar aos alunos os fundamentos do método. Esse exercício terá o benefício adicional de </w:t>
      </w:r>
      <w:r w:rsidR="0008489A" w:rsidRPr="00291BE3">
        <w:rPr>
          <w:rFonts w:ascii="Times New Roman" w:hAnsi="Times New Roman" w:cs="Times New Roman"/>
          <w:color w:val="000000" w:themeColor="text1"/>
          <w:lang w:val="pt-BR"/>
        </w:rPr>
        <w:t xml:space="preserve">possibilitar melhor familiaridade dos alunos </w:t>
      </w:r>
      <w:r w:rsidR="00A37242" w:rsidRPr="00291BE3">
        <w:rPr>
          <w:rFonts w:ascii="Times New Roman" w:hAnsi="Times New Roman" w:cs="Times New Roman"/>
          <w:color w:val="000000" w:themeColor="text1"/>
          <w:lang w:val="pt-BR"/>
        </w:rPr>
        <w:t xml:space="preserve">para analisar as leituras das aulas subsequentes. Por fim, será discutido como o uso de estudo de casos pode ser útil na atividade </w:t>
      </w:r>
      <w:r w:rsidR="008B5D05" w:rsidRPr="00291BE3">
        <w:rPr>
          <w:rFonts w:ascii="Times New Roman" w:hAnsi="Times New Roman" w:cs="Times New Roman"/>
          <w:color w:val="000000" w:themeColor="text1"/>
          <w:lang w:val="pt-BR"/>
        </w:rPr>
        <w:t>cotidiana de organizações que trabalham com informação.</w:t>
      </w:r>
    </w:p>
    <w:p w14:paraId="0754D520" w14:textId="5C80F17C" w:rsidR="00626965" w:rsidRPr="00291BE3" w:rsidRDefault="00626965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59BCF91D" w14:textId="3E5C9B26" w:rsidR="00626965" w:rsidRPr="00291BE3" w:rsidRDefault="00626965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2D97275F" w14:textId="0782BAF8" w:rsidR="00626965" w:rsidRPr="00291BE3" w:rsidRDefault="00626965" w:rsidP="00626965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Referência(s) obrigatória(s):</w:t>
      </w:r>
    </w:p>
    <w:p w14:paraId="759E7EC8" w14:textId="5E30C9CA" w:rsidR="00B317A0" w:rsidRPr="00291BE3" w:rsidRDefault="00B317A0" w:rsidP="00B317A0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F140F9">
        <w:rPr>
          <w:rFonts w:ascii="Times New Roman" w:hAnsi="Times New Roman" w:cs="Times New Roman"/>
          <w:color w:val="000000" w:themeColor="text1"/>
        </w:rPr>
        <w:t xml:space="preserve">Gerring, John. </w:t>
      </w:r>
      <w:r w:rsidRPr="00291BE3">
        <w:rPr>
          <w:rFonts w:ascii="Times New Roman" w:hAnsi="Times New Roman" w:cs="Times New Roman"/>
          <w:color w:val="000000" w:themeColor="text1"/>
        </w:rPr>
        <w:t>“The Case Study: What It Is and What it Does.” In The Oxford Handbook of Political Science. Edited by Robert E.</w:t>
      </w:r>
      <w:r w:rsidR="00E271E1" w:rsidRPr="00291BE3">
        <w:rPr>
          <w:rFonts w:ascii="Times New Roman" w:hAnsi="Times New Roman" w:cs="Times New Roman"/>
          <w:color w:val="000000" w:themeColor="text1"/>
        </w:rPr>
        <w:t xml:space="preserve"> </w:t>
      </w:r>
      <w:r w:rsidRPr="00291BE3">
        <w:rPr>
          <w:rFonts w:ascii="Times New Roman" w:hAnsi="Times New Roman" w:cs="Times New Roman"/>
          <w:color w:val="000000" w:themeColor="text1"/>
        </w:rPr>
        <w:t>Goodin. Oxford: Oxford University Press, 2011.</w:t>
      </w:r>
    </w:p>
    <w:p w14:paraId="33EC384D" w14:textId="0724E48B" w:rsidR="00E271E1" w:rsidRPr="00291BE3" w:rsidRDefault="00E271E1" w:rsidP="00E271E1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>Klotz, Audie. “Case Selection.” In Qualitative Methods in International Relations. Edited by Audie Klotz and Deepa Prakash, 43–59. New York: Palgrave Macmillan, 2008.</w:t>
      </w:r>
    </w:p>
    <w:p w14:paraId="2D605F0C" w14:textId="2A052B7A" w:rsidR="00A00F4D" w:rsidRPr="00291BE3" w:rsidRDefault="00A00F4D" w:rsidP="00E271E1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>George, Alexander L e Mckeown, Timothy J. Case studies and theories of organizational decision making. Advances in information processing in organizations. V. 2, Nº 1, 21-58. 1985.</w:t>
      </w:r>
    </w:p>
    <w:p w14:paraId="76AF6569" w14:textId="77777777" w:rsidR="00F40D71" w:rsidRPr="00291BE3" w:rsidRDefault="00F40D71" w:rsidP="00F40D71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>Dahl, Erik J. Getting beyond analysis by anecdote: improving intelligence analysis through the use of case studies. Intelligence and National Security. V. 32, Nº 5, 563-578. 2017.</w:t>
      </w:r>
    </w:p>
    <w:p w14:paraId="2361B6D2" w14:textId="77777777" w:rsidR="00F40D71" w:rsidRPr="00291BE3" w:rsidRDefault="00F40D71" w:rsidP="00E271E1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</w:p>
    <w:p w14:paraId="72DF62B3" w14:textId="7EDA5E2A" w:rsidR="00626965" w:rsidRPr="00291BE3" w:rsidRDefault="00626965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</w:p>
    <w:p w14:paraId="070D30A7" w14:textId="49DD00AF" w:rsidR="00626965" w:rsidRPr="00291BE3" w:rsidRDefault="00626965" w:rsidP="00626965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>Referência(s) suplementare(s):</w:t>
      </w:r>
    </w:p>
    <w:p w14:paraId="6BE7E3B6" w14:textId="77777777" w:rsidR="00BB52A7" w:rsidRPr="00291BE3" w:rsidRDefault="00BB52A7" w:rsidP="00BB52A7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lastRenderedPageBreak/>
        <w:t>Geddes, Barbara. “How the Cases You Choose Affect the Answers You Get: Selection Bias in Comparative Politics.” Political Analysis 2 (1990): 131–150.</w:t>
      </w:r>
    </w:p>
    <w:p w14:paraId="5DCB16FF" w14:textId="77777777" w:rsidR="00E90AEF" w:rsidRPr="00291BE3" w:rsidRDefault="00E90AEF" w:rsidP="00E90AE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>Flyvbjerg, Bent. Five misunderstandings about case-study research. Qualitative inquiry. V. 12, Nº 2, 219-245. 2006.</w:t>
      </w:r>
    </w:p>
    <w:p w14:paraId="6C354DA7" w14:textId="5C75E834" w:rsidR="00A00F4D" w:rsidRPr="00291BE3" w:rsidRDefault="00A00F4D" w:rsidP="00E271E1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Lamont, Christopher K. Case study methods in international relations.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2017. Disponível em: &lt;10.1093/OBO/9780199743292-0225&gt;. Acesso em: 20 de abril de 2021.</w:t>
      </w:r>
    </w:p>
    <w:p w14:paraId="42931FCD" w14:textId="77777777" w:rsidR="00A00F4D" w:rsidRPr="00291BE3" w:rsidRDefault="00A00F4D" w:rsidP="00A00F4D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George, Alexander L., and Andrew Bennett. </w:t>
      </w:r>
      <w:r w:rsidRPr="00291BE3">
        <w:rPr>
          <w:rFonts w:ascii="Times New Roman" w:hAnsi="Times New Roman" w:cs="Times New Roman"/>
          <w:color w:val="000000" w:themeColor="text1"/>
        </w:rPr>
        <w:t>“Case Studies and Theory Development.” In Case Studies and Theory Development in the Social Sciences. 3–36. Cambridge, MA: MIT, 2005.</w:t>
      </w:r>
    </w:p>
    <w:p w14:paraId="3CBF7C59" w14:textId="14F7AE16" w:rsidR="00E271E1" w:rsidRPr="00291BE3" w:rsidRDefault="00FB44B1" w:rsidP="00626965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>Blatter, Joachim e Haverland, Markus. Designing case studies: Explanatory approaches in small-N research. New York: Palgrave Macmillan, 2012.</w:t>
      </w:r>
    </w:p>
    <w:p w14:paraId="7CDE37CA" w14:textId="4E935D6C" w:rsidR="00FB44B1" w:rsidRPr="00291BE3" w:rsidRDefault="00FB44B1" w:rsidP="00626965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>Gerring, John. Case study research: principles and practices. Cambridge: Cambridge University Press, 2007.</w:t>
      </w:r>
    </w:p>
    <w:p w14:paraId="1A5B7C41" w14:textId="741B91E9" w:rsidR="00626965" w:rsidRPr="00291BE3" w:rsidRDefault="00DA7F78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Gomm, Roger, et al. Case study method: Key issues, key texts.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London: SAGE, 2000.</w:t>
      </w:r>
    </w:p>
    <w:p w14:paraId="644208C4" w14:textId="545743BC" w:rsidR="00626965" w:rsidRPr="00291BE3" w:rsidRDefault="00626965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32CE58CB" w14:textId="77777777" w:rsidR="00626965" w:rsidRPr="00291BE3" w:rsidRDefault="00626965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388C79DB" w14:textId="132778E0" w:rsidR="006167EC" w:rsidRPr="00291BE3" w:rsidRDefault="006167EC" w:rsidP="00B357E4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Aula </w:t>
      </w:r>
      <w:r w:rsidR="00B82225">
        <w:rPr>
          <w:rFonts w:ascii="Times New Roman" w:hAnsi="Times New Roman" w:cs="Times New Roman"/>
          <w:i/>
          <w:color w:val="000000" w:themeColor="text1"/>
          <w:lang w:val="pt-BR"/>
        </w:rPr>
        <w:t>5</w:t>
      </w: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– Política ex</w:t>
      </w:r>
      <w:r w:rsidR="00BC13CD" w:rsidRPr="00291BE3">
        <w:rPr>
          <w:rFonts w:ascii="Times New Roman" w:hAnsi="Times New Roman" w:cs="Times New Roman"/>
          <w:i/>
          <w:color w:val="000000" w:themeColor="text1"/>
          <w:lang w:val="pt-BR"/>
        </w:rPr>
        <w:t>terna como política burocrática</w:t>
      </w:r>
      <w:r w:rsidR="001C4D13">
        <w:rPr>
          <w:rFonts w:ascii="Times New Roman" w:hAnsi="Times New Roman" w:cs="Times New Roman"/>
          <w:i/>
          <w:color w:val="000000" w:themeColor="text1"/>
          <w:lang w:val="pt-BR"/>
        </w:rPr>
        <w:t xml:space="preserve"> (25/09/2025</w:t>
      </w:r>
      <w:r w:rsidR="0076221F">
        <w:rPr>
          <w:rFonts w:ascii="Times New Roman" w:hAnsi="Times New Roman" w:cs="Times New Roman"/>
          <w:i/>
          <w:color w:val="000000" w:themeColor="text1"/>
          <w:lang w:val="pt-BR"/>
        </w:rPr>
        <w:t>)</w:t>
      </w:r>
    </w:p>
    <w:p w14:paraId="0A765258" w14:textId="77777777" w:rsidR="00ED1C50" w:rsidRPr="00291BE3" w:rsidRDefault="00ED1C50" w:rsidP="00B357E4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4FDB1D8" w14:textId="3B280C8D" w:rsidR="00B357E4" w:rsidRPr="00291BE3" w:rsidRDefault="00B357E4" w:rsidP="00B357E4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Objetivo: Após compreender as bases disciplinares da análise de política externa, essa aula focará o tema da política burocrática e das unidades decisórias no estudo da política externa. Será particularmente útil para refinar as lentes analíticas dos alunos a distinção entre “unidades de análise” e “níveis de análise”. Convém notar que, do ponto de vista processual, na literatura de políticas públicas há várias teorias – análise institucional, difusão, equilíbrio pontuado, </w:t>
      </w: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multiple streams, advocacy coalition framework,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construção social – e que aqui será apresentada uma abordagem mais tradicional.</w:t>
      </w:r>
    </w:p>
    <w:p w14:paraId="149AE2DB" w14:textId="77777777" w:rsidR="00B357E4" w:rsidRPr="00291BE3" w:rsidRDefault="00B357E4" w:rsidP="001870DB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63F31C44" w14:textId="77777777" w:rsidR="001D2A8B" w:rsidRPr="00291BE3" w:rsidRDefault="001D2A8B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2367C9BB" w14:textId="77777777" w:rsidR="006167EC" w:rsidRPr="00291BE3" w:rsidRDefault="006167EC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>Referência(s) obrigatória(s):</w:t>
      </w:r>
    </w:p>
    <w:p w14:paraId="217D8527" w14:textId="77777777" w:rsidR="001D2A8B" w:rsidRPr="00291BE3" w:rsidRDefault="001D2A8B" w:rsidP="00A4089F">
      <w:pPr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Hermann, Margaret G. How Decision Units Shape Foreign Policy: A Theoretical Framework.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International Studies Review</w:t>
      </w:r>
      <w:r w:rsidRPr="00291BE3">
        <w:rPr>
          <w:rFonts w:ascii="Times New Roman" w:hAnsi="Times New Roman" w:cs="Times New Roman"/>
          <w:i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color w:val="000000" w:themeColor="text1"/>
        </w:rPr>
        <w:t>V. 3,Nº 2, 47-81. 2001.</w:t>
      </w:r>
    </w:p>
    <w:p w14:paraId="4DD8A319" w14:textId="77777777" w:rsidR="00671ED5" w:rsidRPr="00291BE3" w:rsidRDefault="00671ED5" w:rsidP="00671ED5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Allison, Graham T e Halperin, Morton H. Bureaucratic politics: A paradigm and some policy implications.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World politics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V. 24,Nº S1, 40-79. 1972.</w:t>
      </w:r>
    </w:p>
    <w:p w14:paraId="24AA7476" w14:textId="77777777" w:rsidR="0030436C" w:rsidRPr="001C4D13" w:rsidRDefault="0030436C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37199A">
        <w:rPr>
          <w:rFonts w:ascii="Times New Roman" w:hAnsi="Times New Roman" w:cs="Times New Roman"/>
          <w:color w:val="000000" w:themeColor="text1"/>
        </w:rPr>
        <w:t xml:space="preserve">Santos, Vinicius. Navigating turf wars: disruptions in the politics of bureaucracy in Brazil. </w:t>
      </w:r>
      <w:r w:rsidRPr="001C4D13">
        <w:rPr>
          <w:rFonts w:ascii="Times New Roman" w:hAnsi="Times New Roman" w:cs="Times New Roman"/>
          <w:color w:val="000000" w:themeColor="text1"/>
          <w:lang w:val="pt-BR"/>
        </w:rPr>
        <w:t xml:space="preserve">Revista Brasileira de Ciência Política, vol. 43, p. 1-32, 2024. </w:t>
      </w:r>
    </w:p>
    <w:p w14:paraId="41F7788D" w14:textId="3A42A284" w:rsidR="00671ED5" w:rsidRPr="001C4D13" w:rsidRDefault="0030436C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1C4D1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</w:p>
    <w:p w14:paraId="353F7E1C" w14:textId="77777777" w:rsidR="00671ED5" w:rsidRPr="001C4D13" w:rsidRDefault="00671ED5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5FB2CFA5" w14:textId="04511280" w:rsidR="006167EC" w:rsidRPr="001C4D13" w:rsidRDefault="006167EC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1C4D13">
        <w:rPr>
          <w:rFonts w:ascii="Times New Roman" w:hAnsi="Times New Roman" w:cs="Times New Roman"/>
          <w:color w:val="000000" w:themeColor="text1"/>
          <w:lang w:val="pt-BR"/>
        </w:rPr>
        <w:t>Referência(s) suplementare(s):</w:t>
      </w:r>
    </w:p>
    <w:p w14:paraId="22819C57" w14:textId="77777777" w:rsidR="006167EC" w:rsidRPr="00291BE3" w:rsidRDefault="006167EC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Frederickson, H. George e Smith, Kevin B.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The public administration theory primer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Boulder: Westview Press, 2012. Capítulo 3 (Theories of bureaucratic politics, 41-66).</w:t>
      </w:r>
    </w:p>
    <w:p w14:paraId="61A6014B" w14:textId="6157754B" w:rsidR="006167EC" w:rsidRPr="00291BE3" w:rsidRDefault="006167EC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Rosati, Jerel A. Developing a systematic decision-making framework: Bureaucratic politics in perspective.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World Politics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V. 33,Nº 2, 234-252. 1981.</w:t>
      </w:r>
    </w:p>
    <w:p w14:paraId="59591937" w14:textId="77777777" w:rsidR="001D2A8B" w:rsidRPr="00291BE3" w:rsidRDefault="001D2A8B" w:rsidP="00A4089F">
      <w:pPr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Buzan, Barry. The level of analysis problem in international relations reconsidered. In: Booth, Ken e Smith, Steve.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International relations theory today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Cambridge, U.K.: Polity Press, 1995, p. 198-216.</w:t>
      </w:r>
    </w:p>
    <w:p w14:paraId="2B248962" w14:textId="77777777" w:rsidR="001D2A8B" w:rsidRPr="00291BE3" w:rsidRDefault="001D2A8B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</w:rPr>
        <w:t>Snyder, Richard C.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, et al.</w:t>
      </w:r>
      <w:r w:rsidRPr="00291BE3">
        <w:rPr>
          <w:rFonts w:ascii="Times New Roman" w:hAnsi="Times New Roman" w:cs="Times New Roman"/>
          <w:color w:val="000000" w:themeColor="text1"/>
        </w:rPr>
        <w:t xml:space="preserve"> Decision-making as an approach to the study of international politics. In: Snyder, Richard C., Bruck, H. W.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, et al</w:t>
      </w:r>
      <w:r w:rsidRPr="00291BE3">
        <w:rPr>
          <w:rFonts w:ascii="Times New Roman" w:hAnsi="Times New Roman" w:cs="Times New Roman"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Foreign policy decision-making (revisited)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New York: Palgrave Macmillan, 2002, p. 21-153. Só a parte que vai da página 76 a 144</w:t>
      </w:r>
    </w:p>
    <w:p w14:paraId="33B73198" w14:textId="77777777" w:rsidR="001D2A8B" w:rsidRPr="00291BE3" w:rsidRDefault="001D2A8B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lastRenderedPageBreak/>
        <w:t xml:space="preserve">Braybrooke, David e Lindblom, Charles E. Types of decision-making. In: Rosenau, James N.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International politics and foreign policy: a reader in research and theory (revised edition)</w:t>
      </w:r>
      <w:r w:rsidRPr="00291BE3">
        <w:rPr>
          <w:rFonts w:ascii="Times New Roman" w:hAnsi="Times New Roman" w:cs="Times New Roman"/>
          <w:i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color w:val="000000" w:themeColor="text1"/>
        </w:rPr>
        <w:t>New York: Free Press, 1969, p. 207-216.</w:t>
      </w:r>
    </w:p>
    <w:p w14:paraId="791E3A72" w14:textId="77777777" w:rsidR="00876FEC" w:rsidRPr="00291BE3" w:rsidRDefault="00876FEC" w:rsidP="00A4089F">
      <w:pPr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>Yurdusev, A Nuri. 'Level of Analysis' and 'Unit of Analysis': A Case for Distinction.</w:t>
      </w:r>
      <w:r w:rsidRPr="00291BE3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291BE3">
        <w:rPr>
          <w:rFonts w:ascii="Times New Roman" w:hAnsi="Times New Roman" w:cs="Times New Roman"/>
          <w:b/>
          <w:bCs/>
          <w:i/>
          <w:color w:val="000000" w:themeColor="text1"/>
        </w:rPr>
        <w:t>Millennium</w:t>
      </w:r>
      <w:r w:rsidRPr="00291BE3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color w:val="000000" w:themeColor="text1"/>
        </w:rPr>
        <w:t>V. 22,Nº 1, 77-88. 1993.</w:t>
      </w:r>
    </w:p>
    <w:p w14:paraId="22BE6CFC" w14:textId="362136DE" w:rsidR="00226810" w:rsidRPr="00291BE3" w:rsidRDefault="000B2572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Allison, Graham T. e Zelikow, Philip. Essence of decision: explaining the cuban missile crisis.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New York: Longman, 1999.</w:t>
      </w:r>
    </w:p>
    <w:p w14:paraId="0DE71FA0" w14:textId="77777777" w:rsidR="000B2572" w:rsidRPr="00291BE3" w:rsidRDefault="000B2572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69570001" w14:textId="3E09E4D7" w:rsidR="00876FEC" w:rsidRPr="00291BE3" w:rsidRDefault="00876FEC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Estudo de caso</w:t>
      </w:r>
      <w:r w:rsidR="0093261A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1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:</w:t>
      </w:r>
      <w:r w:rsidR="00692FBE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="00671ED5" w:rsidRPr="00291BE3">
        <w:rPr>
          <w:rFonts w:ascii="Times New Roman" w:hAnsi="Times New Roman" w:cs="Times New Roman"/>
          <w:color w:val="000000" w:themeColor="text1"/>
          <w:lang w:val="pt-BR"/>
        </w:rPr>
        <w:t>R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estabelecimento das relações diplomáticas com a República Popular da China</w:t>
      </w:r>
      <w:r w:rsidR="00A4628A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em 1974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. Fonte: Pinheiro, Letícia. Restabelecimento de relações diplomáticas com a República Popular da China: uma análise do processo de tomada de decisão.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Estudos Históricos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, v. 6, n. 12, p. 247-70. 1993</w:t>
      </w:r>
      <w:r w:rsidR="00692FBE" w:rsidRPr="00291BE3">
        <w:rPr>
          <w:rFonts w:ascii="Times New Roman" w:hAnsi="Times New Roman" w:cs="Times New Roman"/>
          <w:color w:val="000000" w:themeColor="text1"/>
          <w:lang w:val="pt-BR"/>
        </w:rPr>
        <w:t>.</w:t>
      </w:r>
    </w:p>
    <w:p w14:paraId="3111CEF6" w14:textId="77777777" w:rsidR="00692FBE" w:rsidRPr="00291BE3" w:rsidRDefault="00692FBE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5180F95" w14:textId="11DF83E2" w:rsidR="0073720E" w:rsidRPr="00291BE3" w:rsidRDefault="0073720E" w:rsidP="00C94965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Aula </w:t>
      </w:r>
      <w:r w:rsidR="00B82225">
        <w:rPr>
          <w:rFonts w:ascii="Times New Roman" w:hAnsi="Times New Roman" w:cs="Times New Roman"/>
          <w:i/>
          <w:color w:val="000000" w:themeColor="text1"/>
          <w:lang w:val="pt-BR"/>
        </w:rPr>
        <w:t>6</w:t>
      </w: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– O poder de definir a agenda e os emp</w:t>
      </w:r>
      <w:r w:rsidR="00BC13CD" w:rsidRPr="00291BE3">
        <w:rPr>
          <w:rFonts w:ascii="Times New Roman" w:hAnsi="Times New Roman" w:cs="Times New Roman"/>
          <w:i/>
          <w:color w:val="000000" w:themeColor="text1"/>
          <w:lang w:val="pt-BR"/>
        </w:rPr>
        <w:t>reendedores da política externa</w:t>
      </w:r>
      <w:r w:rsidR="001C4D13">
        <w:rPr>
          <w:rFonts w:ascii="Times New Roman" w:hAnsi="Times New Roman" w:cs="Times New Roman"/>
          <w:i/>
          <w:color w:val="000000" w:themeColor="text1"/>
          <w:lang w:val="pt-BR"/>
        </w:rPr>
        <w:t xml:space="preserve"> (02/10/2025</w:t>
      </w:r>
      <w:r w:rsidR="0076221F">
        <w:rPr>
          <w:rFonts w:ascii="Times New Roman" w:hAnsi="Times New Roman" w:cs="Times New Roman"/>
          <w:i/>
          <w:color w:val="000000" w:themeColor="text1"/>
          <w:lang w:val="pt-BR"/>
        </w:rPr>
        <w:t>)</w:t>
      </w:r>
    </w:p>
    <w:p w14:paraId="43CC6D23" w14:textId="77777777" w:rsidR="00ED1C50" w:rsidRPr="00291BE3" w:rsidRDefault="00ED1C50" w:rsidP="00E15ED4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7D45522" w14:textId="76C337B7" w:rsidR="00E15ED4" w:rsidRPr="00291BE3" w:rsidRDefault="00B357E4" w:rsidP="00E15ED4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Objetivo: </w:t>
      </w:r>
      <w:r w:rsidR="00E15ED4" w:rsidRPr="00291BE3">
        <w:rPr>
          <w:rFonts w:ascii="Times New Roman" w:hAnsi="Times New Roman" w:cs="Times New Roman"/>
          <w:color w:val="000000" w:themeColor="text1"/>
          <w:lang w:val="pt-BR"/>
        </w:rPr>
        <w:t xml:space="preserve">A definição do que está na agenda governamental é aspecto crucial do processo de formulação de política externa. Quem controla a agenda tem grande poder sobre o que é apreciado pelo Estado e como. Mencione-se que a formação da agenda precede e é um fenômeno distinto ao processo decisório. Nessa aula, estudaremos o processo pelo qual um assunto entra no radar de atores relevantes e as principais variáveis independentes no processo de agenda setting. </w:t>
      </w:r>
    </w:p>
    <w:p w14:paraId="5B3C7767" w14:textId="47D2B059" w:rsidR="00A722C2" w:rsidRPr="00291BE3" w:rsidRDefault="00A722C2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77ABB488" w14:textId="703631B2" w:rsidR="00295BF4" w:rsidRPr="00291BE3" w:rsidRDefault="00295BF4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30008569" w14:textId="079B9B91" w:rsidR="0073720E" w:rsidRPr="00291BE3" w:rsidRDefault="0073720E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Referência(s) obrigatória(s):</w:t>
      </w:r>
    </w:p>
    <w:p w14:paraId="037E146E" w14:textId="77777777" w:rsidR="00E3366E" w:rsidRPr="00291BE3" w:rsidRDefault="00E3366E" w:rsidP="00A4089F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Page, Edward C. The origins of policy. </w:t>
      </w:r>
      <w:r w:rsidRPr="00291BE3">
        <w:rPr>
          <w:rFonts w:ascii="Times New Roman" w:hAnsi="Times New Roman" w:cs="Times New Roman"/>
          <w:color w:val="000000" w:themeColor="text1"/>
        </w:rPr>
        <w:t>In: Moran, Michael, Rein, Martin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, et al</w:t>
      </w:r>
      <w:r w:rsidRPr="00291BE3">
        <w:rPr>
          <w:rFonts w:ascii="Times New Roman" w:hAnsi="Times New Roman" w:cs="Times New Roman"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The Oxford handbook of public policy</w:t>
      </w:r>
      <w:r w:rsidRPr="00291BE3">
        <w:rPr>
          <w:rFonts w:ascii="Times New Roman" w:hAnsi="Times New Roman" w:cs="Times New Roman"/>
          <w:color w:val="000000" w:themeColor="text1"/>
        </w:rPr>
        <w:t>. Oxford: Oxford University Press, 2006, p. 207-227.</w:t>
      </w:r>
    </w:p>
    <w:p w14:paraId="0C89BB15" w14:textId="1ADACC87" w:rsidR="005D2E22" w:rsidRPr="00291BE3" w:rsidRDefault="005D2E22" w:rsidP="00A4089F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Dearing, James W. e Rogers, Everett M.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Agenda-setting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Thousand Oaks: Sage, 1996. P. 1-8.</w:t>
      </w:r>
    </w:p>
    <w:p w14:paraId="32624789" w14:textId="63B17A17" w:rsidR="0073720E" w:rsidRPr="00291BE3" w:rsidRDefault="00990804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Farias, Rogério de Souza e Ramanzini Júnior, Haroldo. O poder de definir a </w:t>
      </w:r>
      <w:r w:rsidR="00306091">
        <w:rPr>
          <w:rFonts w:ascii="Times New Roman" w:hAnsi="Times New Roman" w:cs="Times New Roman"/>
          <w:color w:val="000000" w:themeColor="text1"/>
          <w:lang w:val="pt-BR"/>
        </w:rPr>
        <w:t>a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genda na análise da política externa brasileira.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Boletim NEAAPE</w:t>
      </w:r>
      <w:r w:rsidRPr="00291BE3">
        <w:rPr>
          <w:rFonts w:ascii="Times New Roman" w:hAnsi="Times New Roman" w:cs="Times New Roman"/>
          <w:color w:val="000000" w:themeColor="text1"/>
        </w:rPr>
        <w:t>. V. 3, Nº 6-12. 2019.</w:t>
      </w:r>
    </w:p>
    <w:p w14:paraId="03908EE4" w14:textId="77777777" w:rsidR="00A4628A" w:rsidRPr="00291BE3" w:rsidRDefault="00A4628A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</w:p>
    <w:p w14:paraId="1F0AD6CD" w14:textId="77777777" w:rsidR="0073720E" w:rsidRPr="00291BE3" w:rsidRDefault="0073720E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>Referência(s) suplementare(s):</w:t>
      </w:r>
    </w:p>
    <w:p w14:paraId="42C576C1" w14:textId="6ED0CC59" w:rsidR="00A722C2" w:rsidRPr="00291BE3" w:rsidRDefault="00A722C2" w:rsidP="00A4089F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Jones, Bryan D. e Baumgartner, Frank R.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The politics of attention: how government prioritizes problems</w:t>
      </w:r>
      <w:r w:rsidRPr="00291BE3">
        <w:rPr>
          <w:rFonts w:ascii="Times New Roman" w:hAnsi="Times New Roman" w:cs="Times New Roman"/>
          <w:color w:val="000000" w:themeColor="text1"/>
        </w:rPr>
        <w:t>. Chicago: University of Chicago Press, 2005, (Capítulo 10 – Representation and attention, 249-273).</w:t>
      </w:r>
    </w:p>
    <w:p w14:paraId="31C6B995" w14:textId="77777777" w:rsidR="0073720E" w:rsidRPr="00291BE3" w:rsidRDefault="0073720E" w:rsidP="00A4089F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>Majone, Giandomenico. Agenda setting. In: Moran, Michael, Rein, Martin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, et al</w:t>
      </w:r>
      <w:r w:rsidRPr="00291BE3">
        <w:rPr>
          <w:rFonts w:ascii="Times New Roman" w:hAnsi="Times New Roman" w:cs="Times New Roman"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i/>
          <w:color w:val="000000" w:themeColor="text1"/>
        </w:rPr>
        <w:t>The Oxford handbook of public policy</w:t>
      </w:r>
      <w:r w:rsidRPr="00291BE3">
        <w:rPr>
          <w:rFonts w:ascii="Times New Roman" w:hAnsi="Times New Roman" w:cs="Times New Roman"/>
          <w:color w:val="000000" w:themeColor="text1"/>
        </w:rPr>
        <w:t>. Oxford: Oxford University Press, 2006, p. 228-250.</w:t>
      </w:r>
    </w:p>
    <w:p w14:paraId="0778867E" w14:textId="77777777" w:rsidR="007A7DF1" w:rsidRPr="00291BE3" w:rsidRDefault="007A7DF1" w:rsidP="00A4089F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Wolfe, Michelle. Putting on the brakes or pressing on the gas? Media attention and the speed of policymaking. </w:t>
      </w:r>
      <w:r w:rsidRPr="00291BE3">
        <w:rPr>
          <w:rFonts w:ascii="Times New Roman" w:hAnsi="Times New Roman" w:cs="Times New Roman"/>
          <w:i/>
          <w:color w:val="000000" w:themeColor="text1"/>
        </w:rPr>
        <w:t>Policy Studies Journal</w:t>
      </w:r>
      <w:r w:rsidRPr="00291BE3">
        <w:rPr>
          <w:rFonts w:ascii="Times New Roman" w:hAnsi="Times New Roman" w:cs="Times New Roman"/>
          <w:color w:val="000000" w:themeColor="text1"/>
        </w:rPr>
        <w:t>. V. 40,Nº 1, 109-126. 2012.</w:t>
      </w:r>
    </w:p>
    <w:p w14:paraId="273E6686" w14:textId="409B7DD3" w:rsidR="00C90E6C" w:rsidRPr="00291BE3" w:rsidRDefault="00C90E6C" w:rsidP="00A4089F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  <w:lang w:val="pt-BR"/>
        </w:rPr>
      </w:pPr>
      <w:r w:rsidRPr="00F140F9">
        <w:rPr>
          <w:rFonts w:ascii="Times New Roman" w:hAnsi="Times New Roman" w:cs="Times New Roman"/>
          <w:color w:val="000000" w:themeColor="text1"/>
          <w:lang w:val="pt-BR"/>
        </w:rPr>
        <w:t xml:space="preserve">Barr, Kasey e Mintz, Alex. </w:t>
      </w:r>
      <w:r w:rsidRPr="00291BE3">
        <w:rPr>
          <w:rFonts w:ascii="Times New Roman" w:hAnsi="Times New Roman" w:cs="Times New Roman"/>
          <w:color w:val="000000" w:themeColor="text1"/>
        </w:rPr>
        <w:t xml:space="preserve">Public Policy Perspective on Group Decision‐Making Dynamics in Foreign Policy. </w:t>
      </w: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>Policy Studies Journal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. V. 4</w:t>
      </w:r>
      <w:r w:rsidR="000365F7" w:rsidRPr="00291BE3">
        <w:rPr>
          <w:rFonts w:ascii="Times New Roman" w:hAnsi="Times New Roman" w:cs="Times New Roman"/>
          <w:color w:val="000000" w:themeColor="text1"/>
          <w:lang w:val="pt-BR"/>
        </w:rPr>
        <w:t xml:space="preserve">6,Nº S69-S90. 2018. (p. </w:t>
      </w:r>
      <w:r w:rsidR="0034621D" w:rsidRPr="00291BE3">
        <w:rPr>
          <w:rFonts w:ascii="Times New Roman" w:hAnsi="Times New Roman" w:cs="Times New Roman"/>
          <w:color w:val="000000" w:themeColor="text1"/>
          <w:lang w:val="pt-BR"/>
        </w:rPr>
        <w:t>70-73).</w:t>
      </w:r>
    </w:p>
    <w:p w14:paraId="7242C193" w14:textId="77777777" w:rsidR="00C90E6C" w:rsidRPr="00291BE3" w:rsidRDefault="00C90E6C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CEBE52D" w14:textId="46E12C9C" w:rsidR="006167EC" w:rsidRPr="00291BE3" w:rsidRDefault="007A7DF1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Estudo de caso</w:t>
      </w:r>
      <w:r w:rsidR="0093261A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2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: A Operação Panamericana.</w:t>
      </w:r>
      <w:r w:rsidR="003C6C88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</w:p>
    <w:p w14:paraId="20F9BE03" w14:textId="4005293D" w:rsidR="004B39CB" w:rsidRDefault="004B39CB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668EE36" w14:textId="77777777" w:rsidR="00B82225" w:rsidRDefault="00B82225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52874211" w14:textId="77777777" w:rsidR="00B82225" w:rsidRPr="00291BE3" w:rsidRDefault="00B82225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051E2C4E" w14:textId="2F4F75DA" w:rsidR="006167EC" w:rsidRPr="00291BE3" w:rsidRDefault="006167EC" w:rsidP="00B357E4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lastRenderedPageBreak/>
        <w:t xml:space="preserve">Aula </w:t>
      </w:r>
      <w:r w:rsidR="00B82225">
        <w:rPr>
          <w:rFonts w:ascii="Times New Roman" w:hAnsi="Times New Roman" w:cs="Times New Roman"/>
          <w:i/>
          <w:color w:val="000000" w:themeColor="text1"/>
          <w:lang w:val="pt-BR"/>
        </w:rPr>
        <w:t>7</w:t>
      </w: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– Implementando</w:t>
      </w:r>
      <w:r w:rsidR="00A83DB3"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a política externa</w:t>
      </w:r>
      <w:r w:rsidR="001C4D13">
        <w:rPr>
          <w:rFonts w:ascii="Times New Roman" w:hAnsi="Times New Roman" w:cs="Times New Roman"/>
          <w:i/>
          <w:color w:val="000000" w:themeColor="text1"/>
          <w:lang w:val="pt-BR"/>
        </w:rPr>
        <w:t xml:space="preserve"> (09/10/2025</w:t>
      </w:r>
      <w:r w:rsidR="0076221F">
        <w:rPr>
          <w:rFonts w:ascii="Times New Roman" w:hAnsi="Times New Roman" w:cs="Times New Roman"/>
          <w:i/>
          <w:color w:val="000000" w:themeColor="text1"/>
          <w:lang w:val="pt-BR"/>
        </w:rPr>
        <w:t>)</w:t>
      </w:r>
    </w:p>
    <w:p w14:paraId="257E7459" w14:textId="77777777" w:rsidR="00B357E4" w:rsidRPr="00291BE3" w:rsidRDefault="00B357E4" w:rsidP="00B357E4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0B295E2F" w14:textId="38945CC8" w:rsidR="00B357E4" w:rsidRPr="00291BE3" w:rsidRDefault="00B357E4" w:rsidP="00B357E4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Objetivo: Tanto a literatura como a prática da política externa tendem a focar no processo de formulação</w:t>
      </w:r>
      <w:r w:rsidR="00AE6239" w:rsidRPr="00291BE3">
        <w:rPr>
          <w:rFonts w:ascii="Times New Roman" w:hAnsi="Times New Roman" w:cs="Times New Roman"/>
          <w:color w:val="000000" w:themeColor="text1"/>
          <w:lang w:val="pt-BR"/>
        </w:rPr>
        <w:t>. A atividade de implementá-la costuma ser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 colocada em segundo plano. Esse é um erro. Sucesso e fracassos são muito influenciados não só pela implementação como pela maneira como esse estágio é considerado na etapa de formulação.</w:t>
      </w:r>
      <w:r w:rsidR="00912F58">
        <w:rPr>
          <w:rFonts w:ascii="Times New Roman" w:hAnsi="Times New Roman" w:cs="Times New Roman"/>
          <w:color w:val="000000" w:themeColor="text1"/>
          <w:lang w:val="pt-BR"/>
        </w:rPr>
        <w:t xml:space="preserve"> Essa aula avaliará o estado da literatura no tema.</w:t>
      </w:r>
    </w:p>
    <w:p w14:paraId="4D0EF9FB" w14:textId="77777777" w:rsidR="00B357E4" w:rsidRPr="00291BE3" w:rsidRDefault="00B357E4" w:rsidP="00B357E4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30B78300" w14:textId="77777777" w:rsidR="00B357E4" w:rsidRPr="00291BE3" w:rsidRDefault="00B357E4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2F3A3381" w14:textId="77777777" w:rsidR="006167EC" w:rsidRPr="00291BE3" w:rsidRDefault="006167EC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Referência(s) obrigatória(s):</w:t>
      </w:r>
    </w:p>
    <w:p w14:paraId="66D6B58D" w14:textId="77777777" w:rsidR="006167EC" w:rsidRPr="00291BE3" w:rsidRDefault="006167EC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1C4D13">
        <w:rPr>
          <w:rFonts w:ascii="Times New Roman" w:hAnsi="Times New Roman" w:cs="Times New Roman"/>
          <w:color w:val="000000" w:themeColor="text1"/>
        </w:rPr>
        <w:t xml:space="preserve">Hill, Christopher e Brighi, Elisabetta. </w:t>
      </w:r>
      <w:r w:rsidRPr="00291BE3">
        <w:rPr>
          <w:rFonts w:ascii="Times New Roman" w:hAnsi="Times New Roman" w:cs="Times New Roman"/>
          <w:color w:val="000000" w:themeColor="text1"/>
        </w:rPr>
        <w:t>Implementation and behavior. In: Smith, Steve, Hadfield, Amelia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, et al</w:t>
      </w:r>
      <w:r w:rsidRPr="00291BE3">
        <w:rPr>
          <w:rFonts w:ascii="Times New Roman" w:hAnsi="Times New Roman" w:cs="Times New Roman"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Foreign policy: theories, actors, cases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Oxford: Oxford University Press, 2008, p. 117-136.</w:t>
      </w:r>
    </w:p>
    <w:p w14:paraId="55FFCC52" w14:textId="77777777" w:rsidR="006167EC" w:rsidRPr="00291BE3" w:rsidRDefault="006167EC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Smith, Steve e Clarke, Michael, Foreign policy implementation and foreign policy behavior in: Smith, Steve e Clarke, Michael (ed),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Foreign policy implementation</w:t>
      </w:r>
      <w:r w:rsidRPr="00291BE3">
        <w:rPr>
          <w:rFonts w:ascii="Times New Roman" w:hAnsi="Times New Roman" w:cs="Times New Roman"/>
          <w:color w:val="000000" w:themeColor="text1"/>
        </w:rPr>
        <w:t xml:space="preserve"> (London: George Allen &amp; Unwin, 1985), p. 1-10.</w:t>
      </w:r>
    </w:p>
    <w:p w14:paraId="514E476B" w14:textId="77777777" w:rsidR="006167EC" w:rsidRPr="00291BE3" w:rsidRDefault="006167EC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___________, Conclusion in: Smith, Steve e Clarke, Michael (ed),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Foreign policy implementation</w:t>
      </w:r>
      <w:r w:rsidRPr="00291BE3">
        <w:rPr>
          <w:rFonts w:ascii="Times New Roman" w:hAnsi="Times New Roman" w:cs="Times New Roman"/>
          <w:color w:val="000000" w:themeColor="text1"/>
        </w:rPr>
        <w:t xml:space="preserve"> (London: George Allen &amp; Unwin, 1985), p. 166-180.</w:t>
      </w:r>
    </w:p>
    <w:p w14:paraId="5BF863E9" w14:textId="77777777" w:rsidR="006167EC" w:rsidRPr="00291BE3" w:rsidRDefault="006167EC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>Halperin, Morton H.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, et al.</w:t>
      </w:r>
      <w:r w:rsidRPr="00291BE3">
        <w:rPr>
          <w:rFonts w:ascii="Times New Roman" w:hAnsi="Times New Roman" w:cs="Times New Roman"/>
          <w:color w:val="000000" w:themeColor="text1"/>
        </w:rPr>
        <w:t xml:space="preserve">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Bureaucratic politics and foreign policy. Second edition</w:t>
      </w:r>
      <w:r w:rsidRPr="00291BE3">
        <w:rPr>
          <w:rFonts w:ascii="Times New Roman" w:hAnsi="Times New Roman" w:cs="Times New Roman"/>
          <w:i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color w:val="000000" w:themeColor="text1"/>
        </w:rPr>
        <w:t>Washington, D.C.: The Brookings Institution, 2006. Capítulo 13 (Decisions and implementation, 243-272).</w:t>
      </w:r>
    </w:p>
    <w:p w14:paraId="631DD6D5" w14:textId="77777777" w:rsidR="006167EC" w:rsidRPr="00291BE3" w:rsidRDefault="006167EC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</w:p>
    <w:p w14:paraId="0C2901A1" w14:textId="37C95517" w:rsidR="00FA5CF8" w:rsidRPr="00291BE3" w:rsidRDefault="00FA5CF8" w:rsidP="00FA5CF8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bCs/>
          <w:color w:val="000000" w:themeColor="text1"/>
          <w:lang w:val="pt-BR"/>
        </w:rPr>
        <w:t>Estudo de caso 3:</w:t>
      </w:r>
      <w:r w:rsidRPr="00291BE3">
        <w:rPr>
          <w:rFonts w:ascii="Times New Roman" w:hAnsi="Times New Roman" w:cs="Times New Roman"/>
          <w:b/>
          <w:bCs/>
          <w:i/>
          <w:color w:val="000000" w:themeColor="text1"/>
          <w:lang w:val="pt-BR"/>
        </w:rPr>
        <w:t xml:space="preserve">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A política africana de Giscard d’Estaing. </w:t>
      </w:r>
      <w:r w:rsidRPr="00291BE3">
        <w:rPr>
          <w:rFonts w:ascii="Times New Roman" w:hAnsi="Times New Roman" w:cs="Times New Roman"/>
          <w:color w:val="000000" w:themeColor="text1"/>
        </w:rPr>
        <w:t xml:space="preserve">Farrands, Christopher, 'Diamonds and impotence': the implementation of Giscard d'Estaing's African policies in: Smith, Steve e Clarke, Michael (ed),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Foreign policy implementation</w:t>
      </w:r>
      <w:r w:rsidRPr="00291BE3">
        <w:rPr>
          <w:rFonts w:ascii="Times New Roman" w:hAnsi="Times New Roman" w:cs="Times New Roman"/>
          <w:color w:val="000000" w:themeColor="text1"/>
        </w:rPr>
        <w:t xml:space="preserve"> (London: George Allen &amp; Unwin, 1985), p. 72-94.</w:t>
      </w:r>
    </w:p>
    <w:p w14:paraId="3108A143" w14:textId="0D16002E" w:rsidR="00FA5CF8" w:rsidRPr="00291BE3" w:rsidRDefault="00FA5CF8" w:rsidP="00FA5CF8">
      <w:pPr>
        <w:rPr>
          <w:rFonts w:ascii="Times New Roman" w:hAnsi="Times New Roman" w:cs="Times New Roman"/>
          <w:color w:val="000000" w:themeColor="text1"/>
        </w:rPr>
      </w:pPr>
    </w:p>
    <w:p w14:paraId="2011AFA4" w14:textId="163B2DC4" w:rsidR="003A5D1B" w:rsidRPr="00291BE3" w:rsidRDefault="003A5D1B" w:rsidP="00251FB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Outras discussões de casos:</w:t>
      </w:r>
    </w:p>
    <w:p w14:paraId="243842B9" w14:textId="5F3F50C9" w:rsidR="003A5D1B" w:rsidRPr="00291BE3" w:rsidRDefault="003A5D1B" w:rsidP="00251FB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Luiz Martins de Souza Dantas e a implementação da política consular brasileira.</w:t>
      </w:r>
    </w:p>
    <w:p w14:paraId="52D7D64D" w14:textId="0DCA28FE" w:rsidR="00FA5CF8" w:rsidRPr="00291BE3" w:rsidRDefault="003A5D1B" w:rsidP="00251FB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O Brasil e a Liga das Nações</w:t>
      </w:r>
      <w:r w:rsidR="00251FBF" w:rsidRPr="00291BE3">
        <w:rPr>
          <w:rFonts w:ascii="Times New Roman" w:hAnsi="Times New Roman" w:cs="Times New Roman"/>
          <w:color w:val="000000" w:themeColor="text1"/>
          <w:lang w:val="pt-BR"/>
        </w:rPr>
        <w:t>.</w:t>
      </w:r>
    </w:p>
    <w:p w14:paraId="1DEC1CA2" w14:textId="312905A4" w:rsidR="00251FBF" w:rsidRPr="00291BE3" w:rsidRDefault="00251FBF" w:rsidP="00251FB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Álvaro Lins, o governo Salazar e o caso Humberto Delgado.</w:t>
      </w:r>
    </w:p>
    <w:p w14:paraId="13931840" w14:textId="77777777" w:rsidR="003A5D1B" w:rsidRPr="00291BE3" w:rsidRDefault="003A5D1B" w:rsidP="00FA5CF8">
      <w:pPr>
        <w:rPr>
          <w:rFonts w:ascii="Times New Roman" w:hAnsi="Times New Roman" w:cs="Times New Roman"/>
          <w:color w:val="000000" w:themeColor="text1"/>
          <w:lang w:val="pt-BR"/>
        </w:rPr>
      </w:pPr>
    </w:p>
    <w:p w14:paraId="14F2662C" w14:textId="1F90C14C" w:rsidR="00BB100B" w:rsidRPr="00291BE3" w:rsidRDefault="00BB100B" w:rsidP="00B357E4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Aula </w:t>
      </w:r>
      <w:r w:rsidR="00B82225">
        <w:rPr>
          <w:rFonts w:ascii="Times New Roman" w:hAnsi="Times New Roman" w:cs="Times New Roman"/>
          <w:i/>
          <w:color w:val="000000" w:themeColor="text1"/>
          <w:lang w:val="pt-BR"/>
        </w:rPr>
        <w:t>8</w:t>
      </w:r>
      <w:r w:rsidR="00694FD3"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– </w:t>
      </w:r>
      <w:r w:rsidR="00453206"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Atores </w:t>
      </w:r>
      <w:r w:rsidR="00F34AC1" w:rsidRPr="00291BE3">
        <w:rPr>
          <w:rFonts w:ascii="Times New Roman" w:hAnsi="Times New Roman" w:cs="Times New Roman"/>
          <w:i/>
          <w:color w:val="000000" w:themeColor="text1"/>
          <w:lang w:val="pt-BR"/>
        </w:rPr>
        <w:t>sociais</w:t>
      </w:r>
      <w:r w:rsidR="00453206"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e l</w:t>
      </w:r>
      <w:r w:rsidR="00694FD3" w:rsidRPr="00291BE3">
        <w:rPr>
          <w:rFonts w:ascii="Times New Roman" w:hAnsi="Times New Roman" w:cs="Times New Roman"/>
          <w:i/>
          <w:color w:val="000000" w:themeColor="text1"/>
          <w:lang w:val="pt-BR"/>
        </w:rPr>
        <w:t>egitimidade</w:t>
      </w:r>
      <w:r w:rsidR="001C4D13">
        <w:rPr>
          <w:rFonts w:ascii="Times New Roman" w:hAnsi="Times New Roman" w:cs="Times New Roman"/>
          <w:i/>
          <w:color w:val="000000" w:themeColor="text1"/>
          <w:lang w:val="pt-BR"/>
        </w:rPr>
        <w:t xml:space="preserve"> (16/10</w:t>
      </w:r>
      <w:r w:rsidR="0076221F">
        <w:rPr>
          <w:rFonts w:ascii="Times New Roman" w:hAnsi="Times New Roman" w:cs="Times New Roman"/>
          <w:i/>
          <w:color w:val="000000" w:themeColor="text1"/>
          <w:lang w:val="pt-BR"/>
        </w:rPr>
        <w:t>/2025)</w:t>
      </w:r>
    </w:p>
    <w:p w14:paraId="343C40AD" w14:textId="77777777" w:rsidR="00FF62EA" w:rsidRPr="00291BE3" w:rsidRDefault="00FF62EA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4CE3552" w14:textId="77777777" w:rsidR="00B357E4" w:rsidRPr="00291BE3" w:rsidRDefault="00B357E4" w:rsidP="00B357E4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Objetivo: Nessa aula, indicaremos como há, no plano doméstico, uma pulverização de atores com influência na política externa. Em um regime democrático, lidar com essa multiplicidade de vozes dissonantes é desafiador. O propósito da aula será discutir quais as raízes domésticas da “legitimidade” da política externa e como atores domésticos influenciam o processo decisório. Essa discussão preparará o terreno para discutir o caso particular do Brasil na próxima aula.</w:t>
      </w:r>
    </w:p>
    <w:p w14:paraId="45E03C9E" w14:textId="77777777" w:rsidR="00B357E4" w:rsidRPr="00291BE3" w:rsidRDefault="00B357E4" w:rsidP="00B357E4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81C95F7" w14:textId="77777777" w:rsidR="00866B34" w:rsidRPr="00291BE3" w:rsidRDefault="00866B34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53554DD6" w14:textId="77777777" w:rsidR="00BB100B" w:rsidRPr="00291BE3" w:rsidRDefault="00BB100B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>Referência(s) obrigatória(s):</w:t>
      </w:r>
    </w:p>
    <w:p w14:paraId="0A97E4F6" w14:textId="77777777" w:rsidR="00694FD3" w:rsidRPr="00291BE3" w:rsidRDefault="00694FD3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George, Alexander L.,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On foreign policy: unfinished business</w:t>
      </w:r>
      <w:r w:rsidRPr="00291BE3">
        <w:rPr>
          <w:rFonts w:ascii="Times New Roman" w:hAnsi="Times New Roman" w:cs="Times New Roman"/>
          <w:color w:val="000000" w:themeColor="text1"/>
        </w:rPr>
        <w:t>. Boulder and London: Paradigm Publishers, 2006. Capítulo 2</w:t>
      </w:r>
      <w:r w:rsidR="0083771A" w:rsidRPr="00291BE3">
        <w:rPr>
          <w:rFonts w:ascii="Times New Roman" w:hAnsi="Times New Roman" w:cs="Times New Roman"/>
          <w:color w:val="000000" w:themeColor="text1"/>
        </w:rPr>
        <w:t xml:space="preserve"> (The need for policy legitimacy)</w:t>
      </w:r>
    </w:p>
    <w:p w14:paraId="048BFD5F" w14:textId="02F75938" w:rsidR="00453206" w:rsidRPr="00291BE3" w:rsidRDefault="00453206" w:rsidP="00A4089F">
      <w:pPr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Mintz, Alex e Derouen, Karl R.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Understanding foreign policy decision making</w:t>
      </w:r>
      <w:r w:rsidRPr="00291BE3">
        <w:rPr>
          <w:rFonts w:ascii="Times New Roman" w:hAnsi="Times New Roman" w:cs="Times New Roman"/>
          <w:color w:val="000000" w:themeColor="text1"/>
        </w:rPr>
        <w:t>. Cambridge: Cambridge University Press, 2010. Capítulo 7 (International, domestic, and cultural factors influencing foreign policy decision making, 129-136).</w:t>
      </w:r>
    </w:p>
    <w:p w14:paraId="45E51C52" w14:textId="3017C26E" w:rsidR="007906FA" w:rsidRPr="00291BE3" w:rsidRDefault="007906FA" w:rsidP="00A4089F">
      <w:pPr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lastRenderedPageBreak/>
        <w:t>Hagan, Joe D. Domestic political explanations in the analysis of foreign policy. In: Neack, Laura, Hey, Jeanne A. K.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, et al</w:t>
      </w:r>
      <w:r w:rsidRPr="00291BE3">
        <w:rPr>
          <w:rFonts w:ascii="Times New Roman" w:hAnsi="Times New Roman" w:cs="Times New Roman"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Foreign policy analysis: continuity and change in its second generation</w:t>
      </w:r>
      <w:r w:rsidRPr="00291BE3">
        <w:rPr>
          <w:rFonts w:ascii="Times New Roman" w:hAnsi="Times New Roman" w:cs="Times New Roman"/>
          <w:color w:val="000000" w:themeColor="text1"/>
        </w:rPr>
        <w:t xml:space="preserve">. Englewood Cliffs: Prentice Hall, </w:t>
      </w:r>
      <w:r w:rsidR="005E2D66" w:rsidRPr="00291BE3">
        <w:rPr>
          <w:rFonts w:ascii="Times New Roman" w:hAnsi="Times New Roman" w:cs="Times New Roman"/>
          <w:color w:val="000000" w:themeColor="text1"/>
        </w:rPr>
        <w:t xml:space="preserve">1995. </w:t>
      </w:r>
      <w:r w:rsidRPr="00291BE3">
        <w:rPr>
          <w:rFonts w:ascii="Times New Roman" w:hAnsi="Times New Roman" w:cs="Times New Roman"/>
          <w:color w:val="000000" w:themeColor="text1"/>
        </w:rPr>
        <w:t>117-143.</w:t>
      </w:r>
    </w:p>
    <w:p w14:paraId="42384BB8" w14:textId="58849C9B" w:rsidR="006719CF" w:rsidRPr="0037199A" w:rsidRDefault="0030436C" w:rsidP="00A4089F">
      <w:pPr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37199A">
        <w:rPr>
          <w:rFonts w:ascii="Times New Roman" w:hAnsi="Times New Roman" w:cs="Times New Roman"/>
          <w:color w:val="000000" w:themeColor="text1"/>
        </w:rPr>
        <w:t>Hyde, Susan; Saunders, Elizabeth. Recapturing regime type in International Relations: leaders, institutions, and agency space</w:t>
      </w:r>
      <w:r w:rsidRPr="0037199A">
        <w:rPr>
          <w:rFonts w:ascii="Times New Roman" w:hAnsi="Times New Roman" w:cs="Times New Roman"/>
          <w:i/>
          <w:color w:val="000000" w:themeColor="text1"/>
        </w:rPr>
        <w:t>. International Organization</w:t>
      </w:r>
      <w:r w:rsidRPr="0037199A">
        <w:rPr>
          <w:rFonts w:ascii="Times New Roman" w:hAnsi="Times New Roman" w:cs="Times New Roman"/>
          <w:color w:val="000000" w:themeColor="text1"/>
        </w:rPr>
        <w:t xml:space="preserve">, 2020.  P. 1-33. </w:t>
      </w:r>
    </w:p>
    <w:p w14:paraId="29617F04" w14:textId="7195D6D9" w:rsidR="0030436C" w:rsidRPr="0037199A" w:rsidRDefault="00501234" w:rsidP="00A4089F">
      <w:pPr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37199A">
        <w:rPr>
          <w:rFonts w:ascii="Times New Roman" w:hAnsi="Times New Roman" w:cs="Times New Roman"/>
          <w:color w:val="000000" w:themeColor="text1"/>
        </w:rPr>
        <w:t xml:space="preserve">Gromping, Max; Teets, Jessica (editors). </w:t>
      </w:r>
      <w:r w:rsidRPr="0037199A">
        <w:rPr>
          <w:rFonts w:ascii="Times New Roman" w:hAnsi="Times New Roman" w:cs="Times New Roman"/>
          <w:i/>
          <w:color w:val="000000" w:themeColor="text1"/>
        </w:rPr>
        <w:t>Lobbying the autocrat: the dynamics of policy advocacy in nondemocracies</w:t>
      </w:r>
      <w:r w:rsidRPr="0037199A">
        <w:rPr>
          <w:rFonts w:ascii="Times New Roman" w:hAnsi="Times New Roman" w:cs="Times New Roman"/>
          <w:color w:val="000000" w:themeColor="text1"/>
        </w:rPr>
        <w:t xml:space="preserve">. </w:t>
      </w:r>
      <w:r w:rsidR="00497509" w:rsidRPr="0037199A">
        <w:rPr>
          <w:rFonts w:ascii="Times New Roman" w:hAnsi="Times New Roman" w:cs="Times New Roman"/>
          <w:color w:val="000000" w:themeColor="text1"/>
        </w:rPr>
        <w:t xml:space="preserve">University of Michigan Press, 2023. Cap. 1 p. 3-38. </w:t>
      </w:r>
    </w:p>
    <w:p w14:paraId="1C5286DC" w14:textId="77777777" w:rsidR="0030436C" w:rsidRDefault="0030436C" w:rsidP="00A4089F">
      <w:pPr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</w:p>
    <w:p w14:paraId="4101E9FD" w14:textId="77777777" w:rsidR="00501234" w:rsidRPr="00291BE3" w:rsidRDefault="00501234" w:rsidP="00A4089F">
      <w:pPr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</w:p>
    <w:p w14:paraId="00375929" w14:textId="35BF8EEC" w:rsidR="00694FD3" w:rsidRPr="00291BE3" w:rsidRDefault="00147C90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>Referência(s) suplementare(s):</w:t>
      </w:r>
    </w:p>
    <w:p w14:paraId="27251673" w14:textId="77777777" w:rsidR="00AD6376" w:rsidRPr="0037199A" w:rsidRDefault="00AD6376" w:rsidP="00AD6376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  <w:r w:rsidRPr="0037199A">
        <w:rPr>
          <w:rFonts w:ascii="Times New Roman" w:hAnsi="Times New Roman" w:cs="Times New Roman"/>
          <w:color w:val="000000" w:themeColor="text1"/>
        </w:rPr>
        <w:t>Ozdamar, Ozgur; Yanik, Lerna. Populist hyperpersonalization and politicization of foreign policy institutions. International Affairs, vol. 100, 2024, p. 1835-1856.</w:t>
      </w:r>
    </w:p>
    <w:p w14:paraId="329AAE45" w14:textId="523D6CC1" w:rsidR="00147C90" w:rsidRPr="00291BE3" w:rsidRDefault="00147C90" w:rsidP="00147C90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Risse-Kappen, Thomas. Public opinion, domestic structure, and foreign policy in liberal democracies.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World Politics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, v. 43, n. 4, p. 479-512. 1991</w:t>
      </w:r>
      <w:r w:rsidR="00510125" w:rsidRPr="00291BE3">
        <w:rPr>
          <w:rFonts w:ascii="Times New Roman" w:hAnsi="Times New Roman" w:cs="Times New Roman"/>
          <w:color w:val="000000" w:themeColor="text1"/>
          <w:lang w:val="pt-BR"/>
        </w:rPr>
        <w:t>.</w:t>
      </w:r>
    </w:p>
    <w:p w14:paraId="2F8591CB" w14:textId="77777777" w:rsidR="00510125" w:rsidRPr="00291BE3" w:rsidRDefault="00510125" w:rsidP="00510125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Almeida, Maria Hermínia Tavares de, Fernandes, Ivan Filipe, et al. </w:t>
      </w:r>
      <w:r w:rsidRPr="00291BE3">
        <w:rPr>
          <w:rFonts w:ascii="Times New Roman" w:hAnsi="Times New Roman" w:cs="Times New Roman"/>
          <w:color w:val="000000" w:themeColor="text1"/>
        </w:rPr>
        <w:t>Structuring Public Opinion on Foreign Policy Issues: The Case of Brazil. Latin American Research Review, v.56, n. 3, p. 557-74. 2021.</w:t>
      </w:r>
    </w:p>
    <w:p w14:paraId="05A67C24" w14:textId="77777777" w:rsidR="004111E0" w:rsidRPr="00291BE3" w:rsidRDefault="004111E0" w:rsidP="004111E0">
      <w:pPr>
        <w:autoSpaceDE w:val="0"/>
        <w:autoSpaceDN w:val="0"/>
        <w:adjustRightInd w:val="0"/>
        <w:ind w:right="-720" w:hanging="11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Hofmann, Stephanie C. e Martill, Benjamin. The party scene: new directions for political party research in foreign policy analysis.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International Affairs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. V. 97,Nº 2, 305-322. 2021.</w:t>
      </w:r>
    </w:p>
    <w:p w14:paraId="19821C54" w14:textId="77777777" w:rsidR="00510125" w:rsidRPr="00291BE3" w:rsidRDefault="00510125" w:rsidP="00147C90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50F3D858" w14:textId="5676511E" w:rsidR="00147C90" w:rsidRPr="00291BE3" w:rsidRDefault="00147C90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0E89E8C3" w14:textId="00CAB998" w:rsidR="00453206" w:rsidRPr="00291BE3" w:rsidRDefault="000365F7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Estudo de caso 4: Legislativo e Política externa no Brasil. </w:t>
      </w:r>
    </w:p>
    <w:p w14:paraId="5F742CC5" w14:textId="77777777" w:rsidR="000365F7" w:rsidRPr="00291BE3" w:rsidRDefault="000365F7" w:rsidP="00B357E4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</w:p>
    <w:p w14:paraId="4D43FEAF" w14:textId="311C0B17" w:rsidR="00502919" w:rsidRPr="00291BE3" w:rsidRDefault="00502919" w:rsidP="00B357E4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Aula </w:t>
      </w:r>
      <w:r w:rsidR="00B82225">
        <w:rPr>
          <w:rFonts w:ascii="Times New Roman" w:hAnsi="Times New Roman" w:cs="Times New Roman"/>
          <w:i/>
          <w:color w:val="000000" w:themeColor="text1"/>
          <w:lang w:val="pt-BR"/>
        </w:rPr>
        <w:t>9</w:t>
      </w: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– Atores </w:t>
      </w:r>
      <w:r w:rsidR="00F34AC1" w:rsidRPr="00291BE3">
        <w:rPr>
          <w:rFonts w:ascii="Times New Roman" w:hAnsi="Times New Roman" w:cs="Times New Roman"/>
          <w:i/>
          <w:color w:val="000000" w:themeColor="text1"/>
          <w:lang w:val="pt-BR"/>
        </w:rPr>
        <w:t>sociais</w:t>
      </w: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e política externa. O caso brasileiro</w:t>
      </w:r>
      <w:r w:rsidR="001C4D13">
        <w:rPr>
          <w:rFonts w:ascii="Times New Roman" w:hAnsi="Times New Roman" w:cs="Times New Roman"/>
          <w:i/>
          <w:color w:val="000000" w:themeColor="text1"/>
          <w:lang w:val="pt-BR"/>
        </w:rPr>
        <w:t xml:space="preserve"> (23/10</w:t>
      </w:r>
      <w:r w:rsidR="0076221F">
        <w:rPr>
          <w:rFonts w:ascii="Times New Roman" w:hAnsi="Times New Roman" w:cs="Times New Roman"/>
          <w:i/>
          <w:color w:val="000000" w:themeColor="text1"/>
          <w:lang w:val="pt-BR"/>
        </w:rPr>
        <w:t>/2025)</w:t>
      </w:r>
    </w:p>
    <w:p w14:paraId="1A8ACC6E" w14:textId="26DBD97D" w:rsidR="005E2D66" w:rsidRPr="00291BE3" w:rsidRDefault="005E2D66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5B3368AD" w14:textId="3A3D594C" w:rsidR="00B357E4" w:rsidRPr="00291BE3" w:rsidRDefault="00B357E4" w:rsidP="00B357E4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Objetivo: Em um contexto democrático, </w:t>
      </w:r>
      <w:r w:rsidR="00C95571" w:rsidRPr="00291BE3">
        <w:rPr>
          <w:rFonts w:ascii="Times New Roman" w:hAnsi="Times New Roman" w:cs="Times New Roman"/>
          <w:color w:val="000000" w:themeColor="text1"/>
          <w:lang w:val="pt-BR"/>
        </w:rPr>
        <w:t xml:space="preserve">a legitimidade da ação governamental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está sempre na preocupação dos decisores, especialmente a tensão entre, de um lado, o interesse e a capacidade de burocracias especializadas e, de outro, a vontade dos mais diferentes grupos sociais com interesse na inserção internacional do Brasil. Parte desse tema foi tratado na Aula 1 (interesse nacional). Nessa aula</w:t>
      </w:r>
      <w:r w:rsidR="00AE6239" w:rsidRPr="00291BE3">
        <w:rPr>
          <w:rFonts w:ascii="Times New Roman" w:hAnsi="Times New Roman" w:cs="Times New Roman"/>
          <w:color w:val="000000" w:themeColor="text1"/>
          <w:lang w:val="pt-BR"/>
        </w:rPr>
        <w:t>, o foco concentra-se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 caso brasileiro, particularmente em como ação de atores sociais afeta o processo de formulação e implementação da política externa brasileira.</w:t>
      </w:r>
    </w:p>
    <w:p w14:paraId="3B8848F6" w14:textId="77777777" w:rsidR="00DD6959" w:rsidRPr="00291BE3" w:rsidRDefault="00DD6959" w:rsidP="005E2D66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6DE4838A" w14:textId="77777777" w:rsidR="00DD6959" w:rsidRPr="00291BE3" w:rsidRDefault="00DD6959" w:rsidP="005E2D66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70D51EFF" w14:textId="7663CE0B" w:rsidR="005E2D66" w:rsidRPr="00291BE3" w:rsidRDefault="00502919" w:rsidP="005E2D66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Referência(s) obrigatória(s):</w:t>
      </w:r>
    </w:p>
    <w:p w14:paraId="513127BB" w14:textId="4B12E398" w:rsidR="00981BF3" w:rsidRPr="00291BE3" w:rsidRDefault="00981BF3" w:rsidP="00981BF3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Aurélio Pimenta de Faria, Carlos. O Itamaraty e a Política Externa Brasileira: Do Insulamento à Busca de Coordenação dos Atores Governamentais e de Cooperação com os Agentes Societários.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Contexto internacional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, v. 34, n. 1, p. 311-55. 2012</w:t>
      </w:r>
      <w:r w:rsidR="00B1469A" w:rsidRPr="00291BE3">
        <w:rPr>
          <w:rFonts w:ascii="Times New Roman" w:hAnsi="Times New Roman" w:cs="Times New Roman"/>
          <w:color w:val="000000" w:themeColor="text1"/>
          <w:lang w:val="pt-BR"/>
        </w:rPr>
        <w:t>.</w:t>
      </w:r>
    </w:p>
    <w:p w14:paraId="59D162F7" w14:textId="14036A5E" w:rsidR="005E2D66" w:rsidRPr="00291BE3" w:rsidRDefault="00981BF3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Milani, Carlos R. S. e Pinheiro, Letícia. Política externa brasileira: os desafios de sua caracterização como política pública.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Contexto Internacional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, v. 35, n. 1, p. 11-41. 2013.</w:t>
      </w:r>
    </w:p>
    <w:p w14:paraId="1AC8597B" w14:textId="643F384D" w:rsidR="005E2D66" w:rsidRPr="00291BE3" w:rsidRDefault="0091536F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Farias, Rogério de Souza; C</w:t>
      </w:r>
      <w:r w:rsidR="00251FBF" w:rsidRPr="00291BE3">
        <w:rPr>
          <w:rFonts w:ascii="Times New Roman" w:hAnsi="Times New Roman" w:cs="Times New Roman"/>
          <w:color w:val="000000" w:themeColor="text1"/>
          <w:lang w:val="pt-BR"/>
        </w:rPr>
        <w:t>armo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, Géssica. Atores, Eventos e Redes da Política Externa Brasileira (1930-1985). </w:t>
      </w:r>
      <w:r w:rsidR="00B357E4" w:rsidRPr="00291BE3">
        <w:rPr>
          <w:rFonts w:ascii="Times New Roman" w:hAnsi="Times New Roman" w:cs="Times New Roman"/>
          <w:color w:val="000000" w:themeColor="text1"/>
          <w:lang w:val="pt-BR"/>
        </w:rPr>
        <w:t>Dados – Revista de Ciências Sociais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, v. 64, p. 1-40, 2021.</w:t>
      </w:r>
    </w:p>
    <w:p w14:paraId="509E7903" w14:textId="77777777" w:rsidR="00B357E4" w:rsidRPr="00291BE3" w:rsidRDefault="00B357E4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73CE126F" w14:textId="77777777" w:rsidR="0091536F" w:rsidRPr="00291BE3" w:rsidRDefault="0091536F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11160A3" w14:textId="77777777" w:rsidR="00502919" w:rsidRPr="00291BE3" w:rsidRDefault="00502919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Referência(s) suplementare(s):</w:t>
      </w:r>
    </w:p>
    <w:p w14:paraId="7035BCAB" w14:textId="16390129" w:rsidR="00D378E0" w:rsidRPr="00291BE3" w:rsidRDefault="00D378E0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lastRenderedPageBreak/>
        <w:t xml:space="preserve">Almeida, Paulo Roberto de.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Parlamento e política externa: ensaios sobre o sistema político e as relações internacionais do Brasil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. Brasília: Edição do autor, 1996</w:t>
      </w:r>
    </w:p>
    <w:p w14:paraId="6B8653AA" w14:textId="2A93AE00" w:rsidR="0031079C" w:rsidRPr="00291BE3" w:rsidRDefault="0031079C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Pinheiro, Leticia e Milani, Carlos R. S.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Política externa brasileira: as práticas da política e a política das práticas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. Rio de Janeiro: FGV, 2012. (capítulos temáticos)</w:t>
      </w:r>
    </w:p>
    <w:p w14:paraId="587ADB12" w14:textId="77777777" w:rsidR="00981BF3" w:rsidRPr="00291BE3" w:rsidRDefault="00981BF3" w:rsidP="00981BF3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Lopes, Dawisson Belèm. A política externa brasileira e a “circunstância democrática”: do silêncio respeitoso à politização ruidosa.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Revista Brasileira de Política Internacional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, v. 54, n. 1, p. 67-86. 2011</w:t>
      </w:r>
    </w:p>
    <w:p w14:paraId="5CE4EB7E" w14:textId="5ED9B6B1" w:rsidR="00571E76" w:rsidRPr="00291BE3" w:rsidRDefault="00571E76" w:rsidP="00981BF3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Rodrigues, Gilberto Marcos Antonio. Relações internacionais federativas no Brasil.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Dados-Revista de Ciências Sociais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, v. 51, n. 4, p. 1015-34. 2008</w:t>
      </w:r>
      <w:r w:rsidR="00575D28" w:rsidRPr="00291BE3">
        <w:rPr>
          <w:rFonts w:ascii="Times New Roman" w:hAnsi="Times New Roman" w:cs="Times New Roman"/>
          <w:color w:val="000000" w:themeColor="text1"/>
          <w:lang w:val="pt-BR"/>
        </w:rPr>
        <w:t>.</w:t>
      </w:r>
    </w:p>
    <w:p w14:paraId="3C401579" w14:textId="61428FF9" w:rsidR="00571E76" w:rsidRPr="00291BE3" w:rsidRDefault="00571E76" w:rsidP="00571E76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Couto, Estêvão Ferreira. Judicialização da política externa e direitos humanos.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Revista Brasileira de Política Internacional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, v. 47, n. 1, p. 140-61. 2004</w:t>
      </w:r>
      <w:r w:rsidR="00575D28" w:rsidRPr="00291BE3">
        <w:rPr>
          <w:rFonts w:ascii="Times New Roman" w:hAnsi="Times New Roman" w:cs="Times New Roman"/>
          <w:color w:val="000000" w:themeColor="text1"/>
          <w:lang w:val="pt-BR"/>
        </w:rPr>
        <w:t>.</w:t>
      </w:r>
    </w:p>
    <w:p w14:paraId="207C9D1F" w14:textId="77E46621" w:rsidR="00575D28" w:rsidRPr="00291BE3" w:rsidRDefault="00575D28" w:rsidP="004D5E95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Barros, Sebastião do Rego. A execução da política externa brasileira: um balanço dos últimos 4 anos.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Revista Brasileira de Política Internacional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, v. 41, p. 18-28. 1998.</w:t>
      </w:r>
    </w:p>
    <w:p w14:paraId="6C896313" w14:textId="77777777" w:rsidR="00B1469A" w:rsidRPr="00291BE3" w:rsidRDefault="00B1469A" w:rsidP="00B1469A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F140F9">
        <w:rPr>
          <w:rFonts w:ascii="Times New Roman" w:hAnsi="Times New Roman" w:cs="Times New Roman"/>
          <w:color w:val="000000" w:themeColor="text1"/>
        </w:rPr>
        <w:t xml:space="preserve">Farnham, Barbara. Impact of the political context on foreign policy decision‐making. </w:t>
      </w:r>
      <w:r w:rsidRPr="00291BE3">
        <w:rPr>
          <w:rFonts w:ascii="Times New Roman" w:hAnsi="Times New Roman" w:cs="Times New Roman"/>
          <w:bCs/>
          <w:i/>
          <w:color w:val="000000" w:themeColor="text1"/>
          <w:lang w:val="pt-BR"/>
        </w:rPr>
        <w:t>Political Psychology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. V. 25,Nº 3, 441-463. 2004.</w:t>
      </w:r>
    </w:p>
    <w:p w14:paraId="4E21FDDB" w14:textId="7BAA5225" w:rsidR="00A83DB3" w:rsidRPr="00291BE3" w:rsidRDefault="00A83DB3" w:rsidP="00A83DB3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0871A49E" w14:textId="0C658BA6" w:rsidR="00BF7B81" w:rsidRPr="00291BE3" w:rsidRDefault="00BF7B81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Estudo de caso</w:t>
      </w:r>
      <w:r w:rsidR="000365F7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5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: O G-20 agrícola e a Rodada Doha. </w:t>
      </w:r>
    </w:p>
    <w:p w14:paraId="44A3AF5C" w14:textId="77777777" w:rsidR="00BF7B81" w:rsidRPr="00291BE3" w:rsidRDefault="00BF7B81" w:rsidP="00BF7B81">
      <w:pPr>
        <w:pStyle w:val="NormalWeb"/>
        <w:spacing w:before="0" w:beforeAutospacing="0" w:after="0" w:afterAutospacing="0"/>
        <w:ind w:right="4"/>
        <w:jc w:val="both"/>
        <w:rPr>
          <w:color w:val="000000" w:themeColor="text1"/>
        </w:rPr>
      </w:pPr>
      <w:r w:rsidRPr="00291BE3">
        <w:rPr>
          <w:color w:val="000000" w:themeColor="text1"/>
        </w:rPr>
        <w:t>Carvalho, Maria Izabel. Condicionantes internacionais e domésticos: o Brasil e o G-20 nas negociações agrícolas da Rodada Doha. Dados-Revista de Ciências Sociais, vol. 53, p. 405-445, 2010.   </w:t>
      </w:r>
    </w:p>
    <w:p w14:paraId="23674338" w14:textId="77777777" w:rsidR="00265DF0" w:rsidRDefault="00265DF0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772FBAC6" w14:textId="77777777" w:rsidR="00BC37D1" w:rsidRDefault="00BC37D1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23EB7DD3" w14:textId="5171A599" w:rsidR="00265DF0" w:rsidRPr="00B82225" w:rsidRDefault="00B82225" w:rsidP="00265DF0">
      <w:pPr>
        <w:pStyle w:val="Ttulo3"/>
        <w:rPr>
          <w:rFonts w:ascii="Times New Roman" w:hAnsi="Times New Roman" w:cs="Times New Roman"/>
          <w:lang w:val="pt-BR"/>
        </w:rPr>
      </w:pPr>
      <w:r w:rsidRPr="00B82225">
        <w:rPr>
          <w:rFonts w:ascii="Times New Roman" w:hAnsi="Times New Roman" w:cs="Times New Roman"/>
          <w:color w:val="auto"/>
          <w:lang w:val="pt-BR"/>
        </w:rPr>
        <w:t>Aula 10</w:t>
      </w:r>
      <w:r w:rsidR="00265DF0" w:rsidRPr="00B82225">
        <w:rPr>
          <w:rFonts w:ascii="Times New Roman" w:hAnsi="Times New Roman" w:cs="Times New Roman"/>
          <w:color w:val="auto"/>
          <w:lang w:val="pt-BR"/>
        </w:rPr>
        <w:t xml:space="preserve"> – Política externa, gênero, raça,</w:t>
      </w:r>
      <w:r w:rsidR="00BC37D1" w:rsidRPr="00B82225">
        <w:rPr>
          <w:rFonts w:ascii="Times New Roman" w:hAnsi="Times New Roman" w:cs="Times New Roman"/>
          <w:color w:val="auto"/>
          <w:lang w:val="pt-BR"/>
        </w:rPr>
        <w:t xml:space="preserve"> no</w:t>
      </w:r>
      <w:r w:rsidR="001C4D13" w:rsidRPr="00B82225">
        <w:rPr>
          <w:rFonts w:ascii="Times New Roman" w:hAnsi="Times New Roman" w:cs="Times New Roman"/>
          <w:color w:val="auto"/>
          <w:lang w:val="pt-BR"/>
        </w:rPr>
        <w:t>vas abordagens e dimensões 30/10/2025</w:t>
      </w:r>
      <w:r w:rsidR="00265DF0" w:rsidRPr="00B82225">
        <w:rPr>
          <w:rFonts w:ascii="Times New Roman" w:hAnsi="Times New Roman" w:cs="Times New Roman"/>
          <w:color w:val="auto"/>
          <w:lang w:val="pt-BR"/>
        </w:rPr>
        <w:t>.</w:t>
      </w:r>
    </w:p>
    <w:p w14:paraId="1C46BD01" w14:textId="77777777" w:rsidR="00265DF0" w:rsidRPr="00501234" w:rsidRDefault="00265DF0" w:rsidP="00265DF0">
      <w:pPr>
        <w:pStyle w:val="Ttulo3"/>
        <w:jc w:val="both"/>
        <w:rPr>
          <w:rFonts w:ascii="Times New Roman" w:hAnsi="Times New Roman" w:cs="Times New Roman"/>
          <w:b w:val="0"/>
          <w:bCs w:val="0"/>
          <w:color w:val="auto"/>
          <w:lang w:val="pt-BR"/>
        </w:rPr>
      </w:pPr>
      <w:r w:rsidRPr="00501234">
        <w:rPr>
          <w:rFonts w:ascii="Times New Roman" w:hAnsi="Times New Roman" w:cs="Times New Roman"/>
          <w:b w:val="0"/>
          <w:bCs w:val="0"/>
          <w:color w:val="auto"/>
          <w:lang w:val="pt-BR"/>
        </w:rPr>
        <w:t xml:space="preserve">Objetivo: Nessa aula será abordada a relação entre política externa e gênero e o debate sobre política externa feminista, considerando abordagens analíticas focadas no modo como identidades construídas, categorias sociais, desigualdades e interseccionalidades podem impactar a política externa. Refletiremos sobre como novos enquadramentos, perguntas e agendas se relacionam com a análise e a prática da política externa. </w:t>
      </w:r>
    </w:p>
    <w:p w14:paraId="60CD8F6D" w14:textId="77777777" w:rsidR="00265DF0" w:rsidRPr="00175134" w:rsidRDefault="00265DF0" w:rsidP="00265DF0">
      <w:pPr>
        <w:rPr>
          <w:lang w:val="pt-BR"/>
        </w:rPr>
      </w:pPr>
    </w:p>
    <w:p w14:paraId="49042E0D" w14:textId="77777777" w:rsidR="00265DF0" w:rsidRPr="00323AF1" w:rsidRDefault="00265DF0" w:rsidP="00265DF0">
      <w:pPr>
        <w:rPr>
          <w:rFonts w:ascii="Times New Roman" w:hAnsi="Times New Roman" w:cs="Times New Roman"/>
          <w:lang w:val="pt-BR"/>
        </w:rPr>
      </w:pPr>
      <w:r w:rsidRPr="00323AF1">
        <w:rPr>
          <w:rFonts w:ascii="Times New Roman" w:hAnsi="Times New Roman" w:cs="Times New Roman"/>
          <w:lang w:val="pt-BR"/>
        </w:rPr>
        <w:t>Referência(s) obrigatória(s):</w:t>
      </w:r>
    </w:p>
    <w:p w14:paraId="40678050" w14:textId="77777777" w:rsidR="00265DF0" w:rsidRDefault="00265DF0" w:rsidP="00265DF0">
      <w:pPr>
        <w:rPr>
          <w:rFonts w:ascii="Times New Roman" w:hAnsi="Times New Roman" w:cs="Times New Roman"/>
          <w:lang w:val="pt-BR"/>
        </w:rPr>
      </w:pPr>
    </w:p>
    <w:p w14:paraId="7161B92D" w14:textId="77777777" w:rsidR="00265DF0" w:rsidRPr="00265DF0" w:rsidRDefault="00265DF0" w:rsidP="00265DF0">
      <w:pPr>
        <w:rPr>
          <w:rFonts w:ascii="Times New Roman" w:hAnsi="Times New Roman" w:cs="Times New Roman"/>
          <w:b/>
          <w:lang w:val="pt-BR"/>
        </w:rPr>
      </w:pPr>
    </w:p>
    <w:p w14:paraId="5DB263DD" w14:textId="77777777" w:rsidR="00265DF0" w:rsidRPr="00501234" w:rsidRDefault="00265DF0" w:rsidP="00265DF0">
      <w:pPr>
        <w:rPr>
          <w:rFonts w:ascii="Times New Roman" w:hAnsi="Times New Roman" w:cs="Times New Roman"/>
          <w:bCs/>
          <w:lang w:val="pt-BR"/>
        </w:rPr>
      </w:pPr>
      <w:r w:rsidRPr="00501234">
        <w:rPr>
          <w:rFonts w:ascii="Times New Roman" w:hAnsi="Times New Roman" w:cs="Times New Roman"/>
          <w:bCs/>
          <w:lang w:val="pt-BR"/>
        </w:rPr>
        <w:t xml:space="preserve">Faria, Vanessa Dolce de; Balbino, Viviane Rios. </w:t>
      </w:r>
      <w:r w:rsidRPr="00501234">
        <w:rPr>
          <w:rFonts w:ascii="Times New Roman" w:hAnsi="Times New Roman" w:cs="Times New Roman"/>
          <w:bCs/>
        </w:rPr>
        <w:t xml:space="preserve">A feminist foreign policy for Brazil: challenges and opportunities. </w:t>
      </w:r>
      <w:r w:rsidRPr="00501234">
        <w:rPr>
          <w:rFonts w:ascii="Times New Roman" w:hAnsi="Times New Roman" w:cs="Times New Roman"/>
          <w:bCs/>
          <w:i/>
          <w:lang w:val="pt-BR"/>
        </w:rPr>
        <w:t>Revista Brasileira de Política Internacional</w:t>
      </w:r>
      <w:r w:rsidRPr="00501234">
        <w:rPr>
          <w:rFonts w:ascii="Times New Roman" w:hAnsi="Times New Roman" w:cs="Times New Roman"/>
          <w:bCs/>
          <w:lang w:val="pt-BR"/>
        </w:rPr>
        <w:t xml:space="preserve">, vol. 66, no. 1, 2023.   </w:t>
      </w:r>
    </w:p>
    <w:p w14:paraId="3826641C" w14:textId="77777777" w:rsidR="00501234" w:rsidRPr="00501234" w:rsidRDefault="00501234" w:rsidP="00501234">
      <w:pPr>
        <w:rPr>
          <w:rFonts w:ascii="Times New Roman" w:hAnsi="Times New Roman" w:cs="Times New Roman"/>
          <w:bCs/>
        </w:rPr>
      </w:pPr>
      <w:r w:rsidRPr="00501234">
        <w:rPr>
          <w:rFonts w:ascii="Times New Roman" w:hAnsi="Times New Roman" w:cs="Times New Roman"/>
          <w:bCs/>
        </w:rPr>
        <w:t>Calkivik, Asli. Foreign Policy. In: Tickner, Arlene B; Smith, Karen. International Relations from the Global South. Worlds of Difference. Routledge, New York, 2020.</w:t>
      </w:r>
    </w:p>
    <w:p w14:paraId="33DB6076" w14:textId="2258BAC5" w:rsidR="00501234" w:rsidRPr="001C4D13" w:rsidRDefault="00501234" w:rsidP="00265DF0">
      <w:pPr>
        <w:rPr>
          <w:rFonts w:ascii="Times New Roman" w:hAnsi="Times New Roman" w:cs="Times New Roman"/>
          <w:bCs/>
        </w:rPr>
      </w:pPr>
      <w:r w:rsidRPr="001C4D13">
        <w:rPr>
          <w:rFonts w:ascii="Times New Roman" w:hAnsi="Times New Roman" w:cs="Times New Roman"/>
          <w:bCs/>
        </w:rPr>
        <w:t xml:space="preserve">Carson, Austin; Min, Eric; Nuys, Maya Van. Racial Tropes in the Foreign Policy Bureaucracy: a computational text analysis. </w:t>
      </w:r>
      <w:r w:rsidRPr="001C4D13">
        <w:rPr>
          <w:rFonts w:ascii="Times New Roman" w:hAnsi="Times New Roman" w:cs="Times New Roman"/>
          <w:bCs/>
          <w:i/>
        </w:rPr>
        <w:t>International Organization</w:t>
      </w:r>
      <w:r w:rsidRPr="001C4D13">
        <w:rPr>
          <w:rFonts w:ascii="Times New Roman" w:hAnsi="Times New Roman" w:cs="Times New Roman"/>
          <w:bCs/>
        </w:rPr>
        <w:t xml:space="preserve">, 78, 2024, p. 189-223. </w:t>
      </w:r>
    </w:p>
    <w:p w14:paraId="1FADF738" w14:textId="77777777" w:rsidR="00265DF0" w:rsidRPr="00501234" w:rsidRDefault="00265DF0" w:rsidP="00265DF0">
      <w:pPr>
        <w:rPr>
          <w:bCs/>
        </w:rPr>
      </w:pPr>
      <w:r w:rsidRPr="001C4D13">
        <w:rPr>
          <w:rFonts w:ascii="Times New Roman" w:hAnsi="Times New Roman" w:cs="Times New Roman"/>
          <w:bCs/>
        </w:rPr>
        <w:t xml:space="preserve">Aggestam, Karin; Towns, Ann. </w:t>
      </w:r>
      <w:r w:rsidRPr="00501234">
        <w:rPr>
          <w:rFonts w:ascii="Times New Roman" w:hAnsi="Times New Roman" w:cs="Times New Roman"/>
          <w:bCs/>
        </w:rPr>
        <w:t xml:space="preserve">The gender turn in diplomacy: a new research agenda. </w:t>
      </w:r>
      <w:r w:rsidRPr="00501234">
        <w:rPr>
          <w:rFonts w:ascii="Times New Roman" w:hAnsi="Times New Roman" w:cs="Times New Roman"/>
          <w:bCs/>
          <w:i/>
        </w:rPr>
        <w:t>International Feminist Journal of Politics</w:t>
      </w:r>
      <w:r w:rsidRPr="00501234">
        <w:rPr>
          <w:rFonts w:ascii="Times New Roman" w:hAnsi="Times New Roman" w:cs="Times New Roman"/>
          <w:bCs/>
        </w:rPr>
        <w:t xml:space="preserve">, vol. 21, no. 1, 2019. </w:t>
      </w:r>
    </w:p>
    <w:p w14:paraId="6FF1E254" w14:textId="77777777" w:rsidR="00265DF0" w:rsidRPr="00501234" w:rsidRDefault="00265DF0" w:rsidP="00265DF0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bCs/>
        </w:rPr>
      </w:pPr>
      <w:r w:rsidRPr="00501234">
        <w:rPr>
          <w:rFonts w:ascii="Times New Roman" w:hAnsi="Times New Roman" w:cs="Times New Roman"/>
          <w:bCs/>
          <w:color w:val="000000" w:themeColor="text1"/>
        </w:rPr>
        <w:t xml:space="preserve">Henshaw, Alexis. Feminism. In: Mello, Patrick A. e Ostermann, Falk. </w:t>
      </w:r>
      <w:r w:rsidRPr="00501234">
        <w:rPr>
          <w:rFonts w:ascii="Times New Roman" w:hAnsi="Times New Roman" w:cs="Times New Roman"/>
          <w:bCs/>
          <w:i/>
          <w:iCs/>
          <w:color w:val="000000" w:themeColor="text1"/>
        </w:rPr>
        <w:t>Routledge handbook of foreign policy analysis methods</w:t>
      </w:r>
      <w:r w:rsidRPr="00501234">
        <w:rPr>
          <w:rFonts w:ascii="Times New Roman" w:hAnsi="Times New Roman" w:cs="Times New Roman"/>
          <w:bCs/>
          <w:color w:val="000000" w:themeColor="text1"/>
        </w:rPr>
        <w:t>. New York: Routledge, 2023, p. 67-81.</w:t>
      </w:r>
    </w:p>
    <w:p w14:paraId="2D849931" w14:textId="77777777" w:rsidR="00265DF0" w:rsidRPr="00501234" w:rsidRDefault="00265DF0" w:rsidP="00265DF0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bCs/>
          <w:color w:val="000000" w:themeColor="text1"/>
        </w:rPr>
      </w:pPr>
      <w:r w:rsidRPr="00501234">
        <w:rPr>
          <w:rFonts w:ascii="Times New Roman" w:hAnsi="Times New Roman" w:cs="Times New Roman"/>
          <w:bCs/>
        </w:rPr>
        <w:t>Smith, Karen E. Missing in Analysis: Women in Foreign Policy–Making.</w:t>
      </w:r>
      <w:r w:rsidRPr="0050123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501234">
        <w:rPr>
          <w:rFonts w:ascii="Times New Roman" w:hAnsi="Times New Roman" w:cs="Times New Roman"/>
          <w:bCs/>
          <w:i/>
        </w:rPr>
        <w:t>Foreign Policy Analysis</w:t>
      </w:r>
      <w:r w:rsidRPr="00501234">
        <w:rPr>
          <w:rFonts w:ascii="Times New Roman" w:hAnsi="Times New Roman" w:cs="Times New Roman"/>
          <w:bCs/>
        </w:rPr>
        <w:t>, v. 16, n. 1, p. 130-141, 2020.</w:t>
      </w:r>
    </w:p>
    <w:p w14:paraId="4D09E2D7" w14:textId="77777777" w:rsidR="00265DF0" w:rsidRDefault="00265DF0" w:rsidP="00265DF0"/>
    <w:p w14:paraId="0F5036BD" w14:textId="77777777" w:rsidR="00265DF0" w:rsidRDefault="00265DF0" w:rsidP="00265DF0"/>
    <w:p w14:paraId="7DF0BA60" w14:textId="77777777" w:rsidR="00265DF0" w:rsidRDefault="00265DF0" w:rsidP="00265DF0"/>
    <w:p w14:paraId="3868238C" w14:textId="77777777" w:rsidR="00265DF0" w:rsidRPr="00323AF1" w:rsidRDefault="00265DF0" w:rsidP="00265DF0">
      <w:pPr>
        <w:ind w:right="4"/>
        <w:jc w:val="both"/>
        <w:rPr>
          <w:rFonts w:ascii="Times New Roman" w:hAnsi="Times New Roman" w:cs="Times New Roman"/>
        </w:rPr>
      </w:pPr>
      <w:r w:rsidRPr="00323AF1">
        <w:rPr>
          <w:rFonts w:ascii="Times New Roman" w:hAnsi="Times New Roman" w:cs="Times New Roman"/>
        </w:rPr>
        <w:t>Referência(s) suplementare(s):</w:t>
      </w:r>
    </w:p>
    <w:p w14:paraId="0E28796B" w14:textId="77777777" w:rsidR="00265DF0" w:rsidRPr="00323AF1" w:rsidRDefault="00265DF0" w:rsidP="00265DF0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</w:p>
    <w:p w14:paraId="41C6C341" w14:textId="77777777" w:rsidR="00265DF0" w:rsidRPr="00C43A22" w:rsidRDefault="00265DF0" w:rsidP="00265DF0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  <w:r w:rsidRPr="00C43A22">
        <w:rPr>
          <w:rFonts w:ascii="Times New Roman" w:hAnsi="Times New Roman" w:cs="Times New Roman"/>
          <w:color w:val="000000" w:themeColor="text1"/>
        </w:rPr>
        <w:t xml:space="preserve">Achilleos-Sarll, Columba. Reconceptualising foreign policy as gendered, sexualised and racialised: Towards a postcolonial feminist foreign policy (analysis). </w:t>
      </w:r>
      <w:r w:rsidRPr="00C43A22">
        <w:rPr>
          <w:rFonts w:ascii="Times New Roman" w:hAnsi="Times New Roman" w:cs="Times New Roman"/>
          <w:i/>
          <w:iCs/>
          <w:color w:val="000000" w:themeColor="text1"/>
        </w:rPr>
        <w:t>Journal of International Women's Studies</w:t>
      </w:r>
      <w:r w:rsidRPr="00C43A22">
        <w:rPr>
          <w:rFonts w:ascii="Times New Roman" w:hAnsi="Times New Roman" w:cs="Times New Roman"/>
          <w:color w:val="000000" w:themeColor="text1"/>
        </w:rPr>
        <w:t>. V. 19, Nº 1, 34-49. 2018.</w:t>
      </w:r>
    </w:p>
    <w:p w14:paraId="013D7619" w14:textId="77777777" w:rsidR="00265DF0" w:rsidRDefault="00265DF0" w:rsidP="00265DF0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  <w:r w:rsidRPr="009B0237">
        <w:rPr>
          <w:rFonts w:ascii="Times New Roman" w:hAnsi="Times New Roman" w:cs="Times New Roman"/>
          <w:color w:val="000000" w:themeColor="text1"/>
        </w:rPr>
        <w:t xml:space="preserve">Aggestam, Karin e True, Jacqui. Gendering foreign policy: A comparative framework for analysis. </w:t>
      </w:r>
      <w:r w:rsidRPr="009B0237">
        <w:rPr>
          <w:rFonts w:ascii="Times New Roman" w:hAnsi="Times New Roman" w:cs="Times New Roman"/>
          <w:i/>
          <w:iCs/>
          <w:color w:val="000000" w:themeColor="text1"/>
        </w:rPr>
        <w:t>Foreign Policy Analysis</w:t>
      </w:r>
      <w:r w:rsidRPr="009B0237">
        <w:rPr>
          <w:rFonts w:ascii="Times New Roman" w:hAnsi="Times New Roman" w:cs="Times New Roman"/>
          <w:color w:val="000000" w:themeColor="text1"/>
        </w:rPr>
        <w:t>. V. 16, Nº 2, 143-162. 2020.</w:t>
      </w:r>
    </w:p>
    <w:p w14:paraId="2DE85C9F" w14:textId="77777777" w:rsidR="00265DF0" w:rsidRDefault="00265DF0" w:rsidP="00265DF0">
      <w:pPr>
        <w:autoSpaceDE w:val="0"/>
        <w:autoSpaceDN w:val="0"/>
        <w:adjustRightInd w:val="0"/>
        <w:ind w:right="4"/>
        <w:rPr>
          <w:rFonts w:ascii="Times New Roman" w:hAnsi="Times New Roman" w:cs="Times New Roman"/>
        </w:rPr>
      </w:pPr>
      <w:r w:rsidRPr="00D97B6B">
        <w:rPr>
          <w:rFonts w:ascii="Times New Roman" w:hAnsi="Times New Roman" w:cs="Times New Roman"/>
        </w:rPr>
        <w:t>Rosamond, Annika Bergman. Swedish Feminist Foreign Policy and</w:t>
      </w:r>
      <w:r w:rsidRPr="00D97B6B">
        <w:rPr>
          <w:rFonts w:ascii="Times New Roman" w:hAnsi="Times New Roman" w:cs="Times New Roman"/>
          <w:color w:val="000000" w:themeColor="text1"/>
        </w:rPr>
        <w:t xml:space="preserve"> </w:t>
      </w:r>
      <w:r w:rsidRPr="00D97B6B">
        <w:rPr>
          <w:rFonts w:ascii="Times New Roman" w:hAnsi="Times New Roman" w:cs="Times New Roman"/>
        </w:rPr>
        <w:t xml:space="preserve">“Gender Cosmopolitanism”. </w:t>
      </w:r>
      <w:r w:rsidRPr="00D506DD">
        <w:rPr>
          <w:rFonts w:ascii="Times New Roman" w:hAnsi="Times New Roman" w:cs="Times New Roman"/>
          <w:i/>
        </w:rPr>
        <w:t>Foreign Policy Analysis</w:t>
      </w:r>
      <w:r w:rsidRPr="00D506DD">
        <w:rPr>
          <w:rFonts w:ascii="Times New Roman" w:hAnsi="Times New Roman" w:cs="Times New Roman"/>
        </w:rPr>
        <w:t>, v. 16, n. 2, p. 217-235,</w:t>
      </w:r>
      <w:r w:rsidRPr="00D506DD">
        <w:rPr>
          <w:rFonts w:ascii="Times New Roman" w:hAnsi="Times New Roman" w:cs="Times New Roman"/>
          <w:color w:val="000000" w:themeColor="text1"/>
        </w:rPr>
        <w:t xml:space="preserve"> </w:t>
      </w:r>
      <w:r w:rsidRPr="00D506DD">
        <w:rPr>
          <w:rFonts w:ascii="Times New Roman" w:hAnsi="Times New Roman" w:cs="Times New Roman"/>
        </w:rPr>
        <w:t>2020.</w:t>
      </w:r>
    </w:p>
    <w:p w14:paraId="46361ACD" w14:textId="77777777" w:rsidR="00265DF0" w:rsidRPr="00D506DD" w:rsidRDefault="00265DF0" w:rsidP="00265DF0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Guerrina, Roberta; Haastrup, Toni; Wright, Katharina. </w:t>
      </w:r>
      <w:r w:rsidRPr="00D506DD">
        <w:rPr>
          <w:rFonts w:ascii="Times New Roman" w:hAnsi="Times New Roman" w:cs="Times New Roman"/>
        </w:rPr>
        <w:t>Contesting feminist power Europe: is Feminist Foreign Policy possible for the EU?</w:t>
      </w:r>
      <w:r>
        <w:rPr>
          <w:rFonts w:ascii="Times New Roman" w:hAnsi="Times New Roman" w:cs="Times New Roman"/>
        </w:rPr>
        <w:t>. European Security, vol, 32, no. 3, 2023</w:t>
      </w:r>
    </w:p>
    <w:p w14:paraId="24AF040D" w14:textId="77777777" w:rsidR="00265DF0" w:rsidRPr="00E73670" w:rsidRDefault="00265DF0" w:rsidP="00265DF0">
      <w:pPr>
        <w:rPr>
          <w:rFonts w:ascii="Times New Roman" w:hAnsi="Times New Roman" w:cs="Times New Roman"/>
          <w:lang w:val="pt-BR"/>
        </w:rPr>
      </w:pPr>
      <w:r w:rsidRPr="00D506DD">
        <w:rPr>
          <w:rFonts w:ascii="Times New Roman" w:hAnsi="Times New Roman" w:cs="Times New Roman"/>
        </w:rPr>
        <w:t xml:space="preserve">Nylund, Mia-Lie; Hakansson, Sandra; Bjarnegard, Elin. The transformative potential of feminist foreign policy: the case of Sweden. </w:t>
      </w:r>
      <w:r w:rsidRPr="00E73670">
        <w:rPr>
          <w:rFonts w:ascii="Times New Roman" w:hAnsi="Times New Roman" w:cs="Times New Roman"/>
          <w:i/>
          <w:lang w:val="pt-BR"/>
        </w:rPr>
        <w:t>Journal of Women, Politics &amp; Policy</w:t>
      </w:r>
      <w:r w:rsidRPr="00E73670">
        <w:rPr>
          <w:rFonts w:ascii="Times New Roman" w:hAnsi="Times New Roman" w:cs="Times New Roman"/>
          <w:lang w:val="pt-BR"/>
        </w:rPr>
        <w:t xml:space="preserve">, vol. 44, issue 3, 2023. </w:t>
      </w:r>
    </w:p>
    <w:p w14:paraId="693B3326" w14:textId="77777777" w:rsidR="00265DF0" w:rsidRPr="00807039" w:rsidRDefault="00265DF0" w:rsidP="00265DF0">
      <w:pPr>
        <w:rPr>
          <w:lang w:val="pt-BR"/>
        </w:rPr>
      </w:pPr>
    </w:p>
    <w:p w14:paraId="1F261D23" w14:textId="77777777" w:rsidR="00265DF0" w:rsidRDefault="00265DF0" w:rsidP="00265DF0">
      <w:pPr>
        <w:ind w:right="4"/>
        <w:jc w:val="both"/>
        <w:rPr>
          <w:rFonts w:ascii="Times New Roman" w:hAnsi="Times New Roman" w:cs="Times New Roman"/>
          <w:lang w:val="pt-BR"/>
        </w:rPr>
      </w:pPr>
    </w:p>
    <w:p w14:paraId="4B8A7184" w14:textId="77777777" w:rsidR="00265DF0" w:rsidRDefault="00265DF0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931BB4F" w14:textId="77777777" w:rsidR="00265DF0" w:rsidRPr="00291BE3" w:rsidRDefault="00265DF0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33E1FAAA" w14:textId="2B77D4CC" w:rsidR="00B357E4" w:rsidRPr="00291BE3" w:rsidRDefault="00B357E4" w:rsidP="00B357E4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Aula </w:t>
      </w:r>
      <w:r w:rsidR="00536A9B" w:rsidRPr="00291BE3">
        <w:rPr>
          <w:rFonts w:ascii="Times New Roman" w:hAnsi="Times New Roman" w:cs="Times New Roman"/>
          <w:i/>
          <w:color w:val="000000" w:themeColor="text1"/>
          <w:lang w:val="pt-BR"/>
        </w:rPr>
        <w:t>1</w:t>
      </w:r>
      <w:r w:rsidR="00626965" w:rsidRPr="00291BE3">
        <w:rPr>
          <w:rFonts w:ascii="Times New Roman" w:hAnsi="Times New Roman" w:cs="Times New Roman"/>
          <w:i/>
          <w:color w:val="000000" w:themeColor="text1"/>
          <w:lang w:val="pt-BR"/>
        </w:rPr>
        <w:t>1</w:t>
      </w: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– Desafios psicológicos, Dissonância, fechamento cognitivo prematuro</w:t>
      </w:r>
      <w:r w:rsidR="00C94965"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e</w:t>
      </w: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Groupthink</w:t>
      </w:r>
      <w:r w:rsidR="001C4D13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 (06/11</w:t>
      </w:r>
      <w:r w:rsidR="0076221F">
        <w:rPr>
          <w:rFonts w:ascii="Times New Roman" w:hAnsi="Times New Roman" w:cs="Times New Roman"/>
          <w:i/>
          <w:iCs/>
          <w:color w:val="000000" w:themeColor="text1"/>
          <w:lang w:val="pt-BR"/>
        </w:rPr>
        <w:t>/2025)</w:t>
      </w:r>
    </w:p>
    <w:p w14:paraId="2950B7B7" w14:textId="77777777" w:rsidR="00B357E4" w:rsidRPr="00291BE3" w:rsidRDefault="00B357E4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55D3ED53" w14:textId="775B9D23" w:rsidR="00842E27" w:rsidRPr="00291BE3" w:rsidRDefault="00842E27" w:rsidP="00842E27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Objetivo: O processo de formulação e implementação da política externa se desenrola em contexto de pluralidade de atores. A compreensão dessa dinâmica de interação é essencial para um ambiente decisório mais eficiente e menos enviesado no processamento de informação. Nessa aula, lidaremos com um dos problemas comuns (“groupthink”), apresentando as possíveis vias para superar esse problema. Além disso, o analista de política externa sempre faz suposições sobre a motivação de atores políticos. Pouco consideramos, no entanto, como essa atividade pode ser negativamente influenciada pela distância/desconhecimento e por pré-julgamentos. </w:t>
      </w:r>
    </w:p>
    <w:p w14:paraId="2EF7C4F8" w14:textId="589840A0" w:rsidR="006167EC" w:rsidRPr="00291BE3" w:rsidRDefault="006167EC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4B7FC15A" w14:textId="77777777" w:rsidR="0005407F" w:rsidRPr="00291BE3" w:rsidRDefault="0005407F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724C2293" w14:textId="77777777" w:rsidR="006167EC" w:rsidRPr="00291BE3" w:rsidRDefault="006167EC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Referência(s) obrigatória(s):</w:t>
      </w:r>
    </w:p>
    <w:p w14:paraId="7AE507C2" w14:textId="77777777" w:rsidR="006167EC" w:rsidRPr="00291BE3" w:rsidRDefault="006167EC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F140F9">
        <w:rPr>
          <w:rFonts w:ascii="Times New Roman" w:hAnsi="Times New Roman" w:cs="Times New Roman"/>
          <w:color w:val="000000" w:themeColor="text1"/>
        </w:rPr>
        <w:t xml:space="preserve">Jervis, Robert.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Perception and misperception in international politics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Princeton: Princeton University Press, 1976. Parte do capítulo 4 (Process of perception – 172 a 202).</w:t>
      </w:r>
    </w:p>
    <w:p w14:paraId="72CE234A" w14:textId="77777777" w:rsidR="0007157F" w:rsidRPr="00291BE3" w:rsidRDefault="0007157F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Janis, Irving L. Groupthink. In: Griffin, E.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A first look at communication theory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New York: McGraw-Hill Book Company, inc., 1991, p. 235-246.</w:t>
      </w:r>
    </w:p>
    <w:p w14:paraId="2B4891FF" w14:textId="08A55CC0" w:rsidR="00A83DB3" w:rsidRPr="00291BE3" w:rsidRDefault="00A83DB3" w:rsidP="00A83DB3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Janis, Irving L.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Groupthink: psychological studies of policy decisions and fiascoes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2ª Edition. Boston: Houghton Mifflin Company, 1982. Capítulos 8 (The groupthink syndrome – 174 a 197), 10 (Generalizations: who succumbs, when and why, 242-259) e 11 (Preventing groupthink, 260-276)</w:t>
      </w:r>
    </w:p>
    <w:p w14:paraId="745B9139" w14:textId="77777777" w:rsidR="0007157F" w:rsidRPr="00291BE3" w:rsidRDefault="0007157F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</w:p>
    <w:p w14:paraId="77DF2AF2" w14:textId="0884A213" w:rsidR="0007157F" w:rsidRPr="00291BE3" w:rsidRDefault="0007157F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>Referência(s) suplementare(s):</w:t>
      </w:r>
    </w:p>
    <w:p w14:paraId="634A61E1" w14:textId="6B56B5DC" w:rsidR="00E51954" w:rsidRPr="00291BE3" w:rsidRDefault="00E51954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Walt, Stephen M. The hell of good intentions: America´s foreign policy elite and the decline of U.S. primacy. New York: Farrar, 2018. </w:t>
      </w:r>
    </w:p>
    <w:p w14:paraId="724F1BC8" w14:textId="013928A1" w:rsidR="0091536F" w:rsidRPr="00291BE3" w:rsidRDefault="0091536F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Tetlock, Philip E. e Gardner, Dan,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Superforecaster: the art and science of prediction</w:t>
      </w:r>
      <w:r w:rsidRPr="00291BE3">
        <w:rPr>
          <w:rFonts w:ascii="Times New Roman" w:hAnsi="Times New Roman" w:cs="Times New Roman"/>
          <w:color w:val="000000" w:themeColor="text1"/>
        </w:rPr>
        <w:t>. New York: Crown Publishers, 2015. Capítulo 11 (Are they really so super?)</w:t>
      </w:r>
    </w:p>
    <w:p w14:paraId="1693445F" w14:textId="37B9E9E7" w:rsidR="00A83DB3" w:rsidRPr="00291BE3" w:rsidRDefault="00A83DB3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lastRenderedPageBreak/>
        <w:t xml:space="preserve">Sunstein, Cass R e Hastie, Reid.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Wiser: getting beyond groupthink to make groups smarter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Boston: Harvard Business Press, 2015. Capítulo 6 (Eight ways to reduce failures, 104-124).</w:t>
      </w:r>
    </w:p>
    <w:p w14:paraId="3245A23A" w14:textId="7D96F779" w:rsidR="00E51954" w:rsidRPr="00291BE3" w:rsidRDefault="0007157F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Kowert, Paul.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Groupthink or deadlock: when do leaders learn from their advisors?</w:t>
      </w:r>
      <w:r w:rsidRPr="00291BE3">
        <w:rPr>
          <w:rFonts w:ascii="Times New Roman" w:hAnsi="Times New Roman" w:cs="Times New Roman"/>
          <w:color w:val="000000" w:themeColor="text1"/>
        </w:rPr>
        <w:t xml:space="preserve"> Albany: State University of New York Press, 2002.</w:t>
      </w:r>
    </w:p>
    <w:p w14:paraId="2AD9DC9B" w14:textId="77777777" w:rsidR="0091536F" w:rsidRPr="00291BE3" w:rsidRDefault="0091536F" w:rsidP="0091536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George, Alexander L.,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On foreign policy: unfinished business</w:t>
      </w:r>
      <w:r w:rsidRPr="00291BE3">
        <w:rPr>
          <w:rFonts w:ascii="Times New Roman" w:hAnsi="Times New Roman" w:cs="Times New Roman"/>
          <w:color w:val="000000" w:themeColor="text1"/>
        </w:rPr>
        <w:t>. Boulder and London: Paradigm Publishers, 2006. Capítulo 4 (Analysis and judgment).</w:t>
      </w:r>
    </w:p>
    <w:p w14:paraId="6E9791E7" w14:textId="77B89318" w:rsidR="0091536F" w:rsidRPr="00291BE3" w:rsidRDefault="0091536F" w:rsidP="0091536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>Stein, Janice Gross. Foreign policy decision making: rational, psychological, and neurological models. In: Smith, Steve, Hadfield, Amelia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, et al</w:t>
      </w:r>
      <w:r w:rsidRPr="00291BE3">
        <w:rPr>
          <w:rFonts w:ascii="Times New Roman" w:hAnsi="Times New Roman" w:cs="Times New Roman"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Foreign policy: theories, actors, cases</w:t>
      </w:r>
      <w:r w:rsidRPr="00291BE3">
        <w:rPr>
          <w:rFonts w:ascii="Times New Roman" w:hAnsi="Times New Roman" w:cs="Times New Roman"/>
          <w:color w:val="000000" w:themeColor="text1"/>
        </w:rPr>
        <w:t>. Oxford: Oxford University Press, 2008. p. 130-46</w:t>
      </w:r>
    </w:p>
    <w:p w14:paraId="744D8AA0" w14:textId="77777777" w:rsidR="0091536F" w:rsidRPr="00291BE3" w:rsidRDefault="0091536F" w:rsidP="0091536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Griffin, Em. Cognitive dissonance theory of Leon Festinger. In: Griffin, Em.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 xml:space="preserve">A first look at communication theory. </w:t>
      </w:r>
      <w:r w:rsidRPr="00291BE3">
        <w:rPr>
          <w:rFonts w:ascii="Times New Roman" w:hAnsi="Times New Roman" w:cs="Times New Roman"/>
          <w:bCs/>
          <w:i/>
          <w:color w:val="000000" w:themeColor="text1"/>
          <w:lang w:val="pt-BR"/>
        </w:rPr>
        <w:t>Eighth edition</w:t>
      </w: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>.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 New York: McGraw-Hill, 2012, p. 217-229.</w:t>
      </w:r>
    </w:p>
    <w:p w14:paraId="72CA1D4F" w14:textId="1BAC592B" w:rsidR="00A83DB3" w:rsidRPr="00291BE3" w:rsidRDefault="00A83DB3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3DE59033" w14:textId="77777777" w:rsidR="0091536F" w:rsidRPr="00291BE3" w:rsidRDefault="0091536F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214901DC" w14:textId="77382F14" w:rsidR="00BF7B81" w:rsidRPr="00291BE3" w:rsidRDefault="00BF7B81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Estudo de caso</w:t>
      </w:r>
      <w:r w:rsidR="000365F7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6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: A diplomacia brasileira e as eleições americanas de 1976 </w:t>
      </w:r>
    </w:p>
    <w:p w14:paraId="4610C28F" w14:textId="77777777" w:rsidR="00A4628A" w:rsidRPr="00291BE3" w:rsidRDefault="00A4628A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E838C57" w14:textId="77777777" w:rsidR="001C3D5D" w:rsidRPr="00291BE3" w:rsidRDefault="001C3D5D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B46050E" w14:textId="2FF414A4" w:rsidR="00842E27" w:rsidRPr="00291BE3" w:rsidRDefault="00842E27" w:rsidP="00842E27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Aula </w:t>
      </w:r>
      <w:r w:rsidR="00536A9B" w:rsidRPr="00291BE3">
        <w:rPr>
          <w:rFonts w:ascii="Times New Roman" w:hAnsi="Times New Roman" w:cs="Times New Roman"/>
          <w:i/>
          <w:color w:val="000000" w:themeColor="text1"/>
          <w:lang w:val="pt-BR"/>
        </w:rPr>
        <w:t>1</w:t>
      </w:r>
      <w:r w:rsidR="00626965" w:rsidRPr="00291BE3">
        <w:rPr>
          <w:rFonts w:ascii="Times New Roman" w:hAnsi="Times New Roman" w:cs="Times New Roman"/>
          <w:i/>
          <w:color w:val="000000" w:themeColor="text1"/>
          <w:lang w:val="pt-BR"/>
        </w:rPr>
        <w:t>2</w:t>
      </w: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– A política externa no sistema internacional – realismo neoclássico</w:t>
      </w:r>
      <w:r w:rsidR="00BC37D1">
        <w:rPr>
          <w:rFonts w:ascii="Times New Roman" w:hAnsi="Times New Roman" w:cs="Times New Roman"/>
          <w:i/>
          <w:color w:val="000000" w:themeColor="text1"/>
          <w:lang w:val="pt-BR"/>
        </w:rPr>
        <w:t xml:space="preserve"> (13</w:t>
      </w:r>
      <w:r w:rsidR="001C4D13">
        <w:rPr>
          <w:rFonts w:ascii="Times New Roman" w:hAnsi="Times New Roman" w:cs="Times New Roman"/>
          <w:i/>
          <w:color w:val="000000" w:themeColor="text1"/>
          <w:lang w:val="pt-BR"/>
        </w:rPr>
        <w:t>/11</w:t>
      </w:r>
      <w:r w:rsidR="0076221F">
        <w:rPr>
          <w:rFonts w:ascii="Times New Roman" w:hAnsi="Times New Roman" w:cs="Times New Roman"/>
          <w:i/>
          <w:color w:val="000000" w:themeColor="text1"/>
          <w:lang w:val="pt-BR"/>
        </w:rPr>
        <w:t>/2025)</w:t>
      </w:r>
    </w:p>
    <w:p w14:paraId="59C8F870" w14:textId="77777777" w:rsidR="00842E27" w:rsidRPr="00291BE3" w:rsidRDefault="00842E27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449634A0" w14:textId="77777777" w:rsidR="00842E27" w:rsidRPr="00291BE3" w:rsidRDefault="00842E27" w:rsidP="00842E27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Objetivo: Nas leituras das aulas anteriores, sempre são apresentados aspectos do sistema internacional de forma tangencial. Seria equivocado, no entanto, dissociar o plano da política externa de seu aspecto estruturalmente internacional. O propósito dessa aula é indicar a complexidade desse plano externo e os desafios impostos no processo de formulação e implementação da política externa.</w:t>
      </w:r>
    </w:p>
    <w:p w14:paraId="6C4E7B79" w14:textId="516DAF92" w:rsidR="0054600D" w:rsidRPr="00291BE3" w:rsidRDefault="0054600D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4460D2FD" w14:textId="650004FD" w:rsidR="00E4746C" w:rsidRPr="00291BE3" w:rsidRDefault="00E4746C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Referência(s) obrigatória(s):</w:t>
      </w:r>
    </w:p>
    <w:p w14:paraId="4CCC44A3" w14:textId="3290A925" w:rsidR="00610967" w:rsidRPr="00291BE3" w:rsidRDefault="00610967" w:rsidP="00A4089F">
      <w:pPr>
        <w:ind w:right="4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F140F9">
        <w:rPr>
          <w:rFonts w:ascii="Times New Roman" w:hAnsi="Times New Roman" w:cs="Times New Roman"/>
          <w:color w:val="000000" w:themeColor="text1"/>
        </w:rPr>
        <w:t xml:space="preserve">Morin, Jean-Frédéric e Paquin, Jonathan. </w:t>
      </w:r>
      <w:r w:rsidRPr="00291BE3">
        <w:rPr>
          <w:rFonts w:ascii="Times New Roman" w:hAnsi="Times New Roman" w:cs="Times New Roman"/>
          <w:color w:val="000000" w:themeColor="text1"/>
        </w:rPr>
        <w:t xml:space="preserve">Foreign policy analysis: a toolbox. Cham: Palgrave Mcmillan, 2018. Capítulo 9.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Does the international structure explain foreign policy, 315-340.</w:t>
      </w:r>
    </w:p>
    <w:p w14:paraId="588DC653" w14:textId="77777777" w:rsidR="00FA6B17" w:rsidRPr="00291BE3" w:rsidRDefault="00FA6B17" w:rsidP="00FA6B17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>Taliaferro, Jeffrey W., Lobell, Steven E.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, et al.</w:t>
      </w:r>
      <w:r w:rsidRPr="00291BE3">
        <w:rPr>
          <w:rFonts w:ascii="Times New Roman" w:hAnsi="Times New Roman" w:cs="Times New Roman"/>
          <w:color w:val="000000" w:themeColor="text1"/>
        </w:rPr>
        <w:t xml:space="preserve"> Introduction: neoclassical realism, the state, and foreign policy. In: Taliaferro, Jeffrey W., Lobell, Steven E.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, et al</w:t>
      </w:r>
      <w:r w:rsidRPr="00291BE3">
        <w:rPr>
          <w:rFonts w:ascii="Times New Roman" w:hAnsi="Times New Roman" w:cs="Times New Roman"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Neoclassical realism, the state and foreign policy</w:t>
      </w:r>
      <w:r w:rsidRPr="00291BE3">
        <w:rPr>
          <w:rFonts w:ascii="Times New Roman" w:hAnsi="Times New Roman" w:cs="Times New Roman"/>
          <w:color w:val="000000" w:themeColor="text1"/>
        </w:rPr>
        <w:t>. Cambridge: Cambridge University Press, 2009. p. 1-41.</w:t>
      </w:r>
    </w:p>
    <w:p w14:paraId="306E7DC4" w14:textId="5371FC2D" w:rsidR="008E0A52" w:rsidRPr="00291BE3" w:rsidRDefault="008E0A52" w:rsidP="008E0A52">
      <w:pPr>
        <w:pStyle w:val="NormalWeb"/>
        <w:spacing w:before="0" w:beforeAutospacing="0" w:after="0" w:afterAutospacing="0"/>
        <w:ind w:right="4"/>
        <w:jc w:val="both"/>
        <w:rPr>
          <w:color w:val="000000" w:themeColor="text1"/>
          <w:lang w:val="en-US"/>
        </w:rPr>
      </w:pPr>
      <w:r w:rsidRPr="00291BE3">
        <w:rPr>
          <w:color w:val="000000" w:themeColor="text1"/>
          <w:lang w:val="en-US"/>
        </w:rPr>
        <w:t>Rose, Gideon. Neoclassical realism and theories of foreign policy. World politics, 51(01), 144-172, 1999.</w:t>
      </w:r>
    </w:p>
    <w:p w14:paraId="19DB9FDF" w14:textId="77777777" w:rsidR="008E0A52" w:rsidRPr="001C4D13" w:rsidRDefault="008E0A52" w:rsidP="008E0A52">
      <w:pPr>
        <w:pStyle w:val="NormalWeb"/>
        <w:spacing w:before="0" w:beforeAutospacing="0" w:after="0" w:afterAutospacing="0"/>
        <w:ind w:right="4"/>
        <w:jc w:val="both"/>
        <w:rPr>
          <w:color w:val="000000" w:themeColor="text1"/>
        </w:rPr>
      </w:pPr>
      <w:r w:rsidRPr="00291BE3">
        <w:rPr>
          <w:color w:val="000000" w:themeColor="text1"/>
          <w:lang w:val="en-US"/>
        </w:rPr>
        <w:t xml:space="preserve">Waltz, Kenneth. International politics is not foreign policy. </w:t>
      </w:r>
      <w:r w:rsidRPr="001C4D13">
        <w:rPr>
          <w:color w:val="000000" w:themeColor="text1"/>
        </w:rPr>
        <w:t>Security Studies, 6(1), 54-57, 1996. </w:t>
      </w:r>
    </w:p>
    <w:p w14:paraId="0EDEDEB7" w14:textId="447D791C" w:rsidR="00FA6B17" w:rsidRPr="001C4D13" w:rsidRDefault="00511411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1C4D13">
        <w:rPr>
          <w:rFonts w:ascii="Times New Roman" w:hAnsi="Times New Roman" w:cs="Times New Roman"/>
          <w:color w:val="000000" w:themeColor="text1"/>
          <w:lang w:val="pt-BR"/>
        </w:rPr>
        <w:t xml:space="preserve">Coutinho, Yuri B; Rodriguez, Julio Cesar Cossio. </w:t>
      </w:r>
      <w:r w:rsidRPr="0037199A">
        <w:rPr>
          <w:rFonts w:ascii="Times New Roman" w:hAnsi="Times New Roman" w:cs="Times New Roman"/>
          <w:color w:val="000000" w:themeColor="text1"/>
        </w:rPr>
        <w:t xml:space="preserve">Chinese double effect on Brazilian Foreign Policy (2003-2018). </w:t>
      </w:r>
      <w:r w:rsidRPr="001C4D13">
        <w:rPr>
          <w:rFonts w:ascii="Times New Roman" w:hAnsi="Times New Roman" w:cs="Times New Roman"/>
          <w:color w:val="000000" w:themeColor="text1"/>
          <w:lang w:val="pt-BR"/>
        </w:rPr>
        <w:t xml:space="preserve">Contexto Internacional, vol. 46, no. 2, 2024.  </w:t>
      </w:r>
    </w:p>
    <w:p w14:paraId="44B46B86" w14:textId="77777777" w:rsidR="00FA6B17" w:rsidRPr="001C4D13" w:rsidRDefault="00FA6B17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C9C0702" w14:textId="77777777" w:rsidR="00511411" w:rsidRPr="001C4D13" w:rsidRDefault="00511411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D666F6F" w14:textId="5EE04D51" w:rsidR="00FD72A1" w:rsidRPr="001C4D13" w:rsidRDefault="00E4746C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1C4D13">
        <w:rPr>
          <w:rFonts w:ascii="Times New Roman" w:hAnsi="Times New Roman" w:cs="Times New Roman"/>
          <w:color w:val="000000" w:themeColor="text1"/>
          <w:lang w:val="pt-BR"/>
        </w:rPr>
        <w:t>Referência(s) suplementare(s):</w:t>
      </w:r>
    </w:p>
    <w:p w14:paraId="41AA5B00" w14:textId="77777777" w:rsidR="00FA6B17" w:rsidRPr="001C4D13" w:rsidRDefault="00FA6B17" w:rsidP="00FA6B17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7EF70EAD" w14:textId="21E78AB1" w:rsidR="00BB100B" w:rsidRPr="00291BE3" w:rsidRDefault="00FA6B17" w:rsidP="00F91A4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1C4D13">
        <w:rPr>
          <w:rFonts w:ascii="Times New Roman" w:hAnsi="Times New Roman" w:cs="Times New Roman"/>
          <w:color w:val="000000" w:themeColor="text1"/>
          <w:lang w:val="pt-BR"/>
        </w:rPr>
        <w:t xml:space="preserve">Jervis, Robert.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System effects: complexity in political and social life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Princeton: Princeton University Press, 1997. Capítulo 2 (System effects, 29-90).</w:t>
      </w:r>
    </w:p>
    <w:p w14:paraId="013A458B" w14:textId="5082337B" w:rsidR="00F91A4F" w:rsidRPr="00291BE3" w:rsidRDefault="00F91A4F" w:rsidP="00F91A4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Rodriguez, Julio C. Chacal ou Cordeiro? O Brasil frente aos desafios e oportunidades do Sistema Internacional. </w:t>
      </w:r>
      <w:r w:rsidRPr="00291BE3">
        <w:rPr>
          <w:rFonts w:ascii="Times New Roman" w:hAnsi="Times New Roman" w:cs="Times New Roman"/>
          <w:i/>
          <w:color w:val="000000" w:themeColor="text1"/>
        </w:rPr>
        <w:t>Revista Brasileira de Política Internacional</w:t>
      </w:r>
      <w:r w:rsidRPr="00291BE3">
        <w:rPr>
          <w:rFonts w:ascii="Times New Roman" w:hAnsi="Times New Roman" w:cs="Times New Roman"/>
          <w:color w:val="000000" w:themeColor="text1"/>
        </w:rPr>
        <w:t>, v. 55, p. 70-89, 2012.</w:t>
      </w:r>
    </w:p>
    <w:p w14:paraId="2F550CB3" w14:textId="5E7BB2F8" w:rsidR="00BB100B" w:rsidRPr="00291BE3" w:rsidRDefault="00F91A4F" w:rsidP="00F91A4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Camoça, Alana Gonçalves O. Mobilizing resources and signaling intentions: a study of Japan?s domestic and international instrumentalization of the Senkaku Island dispute and the China?s maritime assertiveness post-2012. </w:t>
      </w: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>Revista Brasileira de Política Internacional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, v. 64, p. 1-19, 2021</w:t>
      </w:r>
    </w:p>
    <w:p w14:paraId="0561ED8B" w14:textId="77777777" w:rsidR="00D20416" w:rsidRPr="00291BE3" w:rsidRDefault="00D20416" w:rsidP="00D20416">
      <w:pPr>
        <w:autoSpaceDE w:val="0"/>
        <w:autoSpaceDN w:val="0"/>
        <w:adjustRightInd w:val="0"/>
        <w:ind w:right="-720"/>
        <w:rPr>
          <w:rFonts w:ascii="Times New Roman" w:hAnsi="Times New Roman" w:cs="Times New Roman"/>
          <w:color w:val="000000" w:themeColor="text1"/>
          <w:lang w:val="pt-BR"/>
        </w:rPr>
      </w:pPr>
      <w:r w:rsidRPr="00F140F9">
        <w:rPr>
          <w:rFonts w:ascii="Times New Roman" w:hAnsi="Times New Roman" w:cs="Times New Roman"/>
          <w:color w:val="000000" w:themeColor="text1"/>
        </w:rPr>
        <w:lastRenderedPageBreak/>
        <w:t xml:space="preserve">Spektor, Matias. Strategies of rising Brazil: postmortem review, looking forward.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Contemporary Politics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. V. 28,Nº 1, 20-37. 2022.</w:t>
      </w:r>
    </w:p>
    <w:p w14:paraId="5A2C4B8E" w14:textId="705B73E7" w:rsidR="00F91A4F" w:rsidRPr="00291BE3" w:rsidRDefault="00F91A4F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4C2625C3" w14:textId="77777777" w:rsidR="0030436C" w:rsidRPr="00291BE3" w:rsidRDefault="0030436C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36C02FC7" w14:textId="475F8D16" w:rsidR="000B31F9" w:rsidRPr="00291BE3" w:rsidRDefault="000B31F9" w:rsidP="00842E27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>Aula 1</w:t>
      </w:r>
      <w:r w:rsidR="00626965" w:rsidRPr="00291BE3">
        <w:rPr>
          <w:rFonts w:ascii="Times New Roman" w:hAnsi="Times New Roman" w:cs="Times New Roman"/>
          <w:i/>
          <w:color w:val="000000" w:themeColor="text1"/>
          <w:lang w:val="pt-BR"/>
        </w:rPr>
        <w:t>3</w:t>
      </w: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– Janelas de oportunidade e mudanças na política externa</w:t>
      </w:r>
      <w:r w:rsidR="001C4D13">
        <w:rPr>
          <w:rFonts w:ascii="Times New Roman" w:hAnsi="Times New Roman" w:cs="Times New Roman"/>
          <w:i/>
          <w:color w:val="000000" w:themeColor="text1"/>
          <w:lang w:val="pt-BR"/>
        </w:rPr>
        <w:t xml:space="preserve"> (27/11</w:t>
      </w:r>
      <w:r w:rsidR="0076221F">
        <w:rPr>
          <w:rFonts w:ascii="Times New Roman" w:hAnsi="Times New Roman" w:cs="Times New Roman"/>
          <w:i/>
          <w:color w:val="000000" w:themeColor="text1"/>
          <w:lang w:val="pt-BR"/>
        </w:rPr>
        <w:t>/2025)</w:t>
      </w:r>
    </w:p>
    <w:p w14:paraId="05F5B745" w14:textId="5573CD0A" w:rsidR="000B31F9" w:rsidRPr="00291BE3" w:rsidRDefault="000B31F9" w:rsidP="000B31F9">
      <w:pPr>
        <w:rPr>
          <w:rFonts w:ascii="Times New Roman" w:hAnsi="Times New Roman" w:cs="Times New Roman"/>
          <w:color w:val="000000" w:themeColor="text1"/>
          <w:lang w:val="pt-BR"/>
        </w:rPr>
      </w:pPr>
    </w:p>
    <w:p w14:paraId="1DFD8D86" w14:textId="77777777" w:rsidR="00842E27" w:rsidRPr="00291BE3" w:rsidRDefault="00842E27" w:rsidP="00842E27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Objetivo: Ter uma excelente ideia ou proposta não basta. Muitas vezes, a despeito de haver o reconhecimento de um problema e a formulação de soluções, há a necessidade da atuação de um empreendedor de política para aproveitar janelas de oportunidade. Há, no âmbito da literatura de políticas públicas, numerosos trabalhos sobre o tema, com alguns tratando especificamente da área de política externa.</w:t>
      </w:r>
    </w:p>
    <w:p w14:paraId="7B604A0C" w14:textId="232B0235" w:rsidR="000B31F9" w:rsidRPr="00291BE3" w:rsidRDefault="000B31F9" w:rsidP="000B31F9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3805A1F9" w14:textId="77777777" w:rsidR="000B31F9" w:rsidRPr="00291BE3" w:rsidRDefault="000B31F9" w:rsidP="000B31F9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Referência(s) obrigatória(s):</w:t>
      </w:r>
    </w:p>
    <w:p w14:paraId="4B23B1C9" w14:textId="77777777" w:rsidR="000B31F9" w:rsidRPr="00291BE3" w:rsidRDefault="000B31F9" w:rsidP="000B31F9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  <w:r w:rsidRPr="00F140F9">
        <w:rPr>
          <w:rFonts w:ascii="Times New Roman" w:hAnsi="Times New Roman" w:cs="Times New Roman"/>
          <w:color w:val="000000" w:themeColor="text1"/>
        </w:rPr>
        <w:t xml:space="preserve">Doeser, Fredrik e Eidenfalk, Joakim. </w:t>
      </w:r>
      <w:r w:rsidRPr="00291BE3">
        <w:rPr>
          <w:rFonts w:ascii="Times New Roman" w:hAnsi="Times New Roman" w:cs="Times New Roman"/>
          <w:color w:val="000000" w:themeColor="text1"/>
        </w:rPr>
        <w:t>The importance of windows of opportunity for foreign policy change.</w:t>
      </w:r>
      <w:r w:rsidRPr="00291BE3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International area studies review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V. 16,Nº 4, 390-406. 2013.</w:t>
      </w:r>
    </w:p>
    <w:p w14:paraId="33684E2D" w14:textId="77777777" w:rsidR="000B31F9" w:rsidRPr="00291BE3" w:rsidRDefault="000B31F9" w:rsidP="000B31F9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Kingdon, John W.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Agendas, alternatives, and public policies</w:t>
      </w:r>
      <w:r w:rsidRPr="00291BE3">
        <w:rPr>
          <w:rFonts w:ascii="Times New Roman" w:hAnsi="Times New Roman" w:cs="Times New Roman"/>
          <w:color w:val="000000" w:themeColor="text1"/>
        </w:rPr>
        <w:t>. 2nd Edition. Essex: Pearson, 2013. (Capítulo 8 – 165-195).</w:t>
      </w:r>
    </w:p>
    <w:p w14:paraId="438BEC3D" w14:textId="77777777" w:rsidR="000B31F9" w:rsidRPr="00291BE3" w:rsidRDefault="000B31F9" w:rsidP="000B31F9">
      <w:pPr>
        <w:pStyle w:val="NormalWeb"/>
        <w:spacing w:before="0" w:beforeAutospacing="0" w:after="0" w:afterAutospacing="0"/>
        <w:rPr>
          <w:color w:val="000000" w:themeColor="text1"/>
          <w:lang w:val="en-US"/>
        </w:rPr>
      </w:pPr>
      <w:r w:rsidRPr="00291BE3">
        <w:rPr>
          <w:color w:val="000000" w:themeColor="text1"/>
          <w:lang w:val="en-US"/>
        </w:rPr>
        <w:t xml:space="preserve">Hermann, Charles F. Changing course: when governments choose to redirect foreign policy. </w:t>
      </w:r>
      <w:r w:rsidRPr="00291BE3">
        <w:rPr>
          <w:i/>
          <w:iCs/>
          <w:color w:val="000000" w:themeColor="text1"/>
          <w:lang w:val="en-US"/>
        </w:rPr>
        <w:t>International Studies Quarterly</w:t>
      </w:r>
      <w:r w:rsidRPr="00291BE3">
        <w:rPr>
          <w:color w:val="000000" w:themeColor="text1"/>
          <w:lang w:val="en-US"/>
        </w:rPr>
        <w:t>, v. 34, n. 1, p. 3-21, 1990.</w:t>
      </w:r>
    </w:p>
    <w:p w14:paraId="14388383" w14:textId="77777777" w:rsidR="00265DF0" w:rsidRPr="00291BE3" w:rsidRDefault="00265DF0" w:rsidP="000B31F9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</w:p>
    <w:p w14:paraId="20353F68" w14:textId="77777777" w:rsidR="000B31F9" w:rsidRPr="00291BE3" w:rsidRDefault="000B31F9" w:rsidP="000B31F9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</w:p>
    <w:p w14:paraId="35CE3D44" w14:textId="77777777" w:rsidR="000B31F9" w:rsidRPr="00291BE3" w:rsidRDefault="000B31F9" w:rsidP="000B31F9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>Referência(s) suplementare(s):</w:t>
      </w:r>
    </w:p>
    <w:p w14:paraId="4411344B" w14:textId="77777777" w:rsidR="000B31F9" w:rsidRPr="00291BE3" w:rsidRDefault="000B31F9" w:rsidP="000B31F9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</w:p>
    <w:p w14:paraId="630FEBDF" w14:textId="77777777" w:rsidR="000B31F9" w:rsidRPr="00291BE3" w:rsidRDefault="000B31F9" w:rsidP="000B31F9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>Weible, Christopher M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, et al.</w:t>
      </w:r>
      <w:r w:rsidRPr="00291BE3">
        <w:rPr>
          <w:rFonts w:ascii="Times New Roman" w:hAnsi="Times New Roman" w:cs="Times New Roman"/>
          <w:color w:val="000000" w:themeColor="text1"/>
        </w:rPr>
        <w:t xml:space="preserve"> Understanding and influencing the policy process.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Policy Sciences</w:t>
      </w:r>
      <w:r w:rsidRPr="00291BE3">
        <w:rPr>
          <w:rFonts w:ascii="Times New Roman" w:hAnsi="Times New Roman" w:cs="Times New Roman"/>
          <w:i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color w:val="000000" w:themeColor="text1"/>
        </w:rPr>
        <w:t>V. 45,Nº 1, 1-21. 2012.</w:t>
      </w:r>
    </w:p>
    <w:p w14:paraId="74D8C6EA" w14:textId="77777777" w:rsidR="000B31F9" w:rsidRPr="00291BE3" w:rsidRDefault="000B31F9" w:rsidP="000B31F9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Marier, Patrik. The power of institutionalized learning: the uses and practices of commissions to generate policy change.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Journal of European Public Policy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, v. 16, n. 8, p. 1204-23. 2009. (Somente 1204-1211). </w:t>
      </w:r>
    </w:p>
    <w:p w14:paraId="6A069A74" w14:textId="4A8DAE75" w:rsidR="000B31F9" w:rsidRPr="00291BE3" w:rsidRDefault="000B31F9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3ED9D083" w14:textId="62E6DAE7" w:rsidR="008E0A52" w:rsidRPr="00291BE3" w:rsidRDefault="008E0A52" w:rsidP="00FA603D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</w:p>
    <w:p w14:paraId="601DA1D5" w14:textId="77777777" w:rsidR="004111E0" w:rsidRPr="00291BE3" w:rsidRDefault="004111E0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</w:p>
    <w:sectPr w:rsidR="004111E0" w:rsidRPr="00291BE3" w:rsidSect="006437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B3FF6" w14:textId="77777777" w:rsidR="002C3F96" w:rsidRDefault="002C3F96" w:rsidP="00BF291B">
      <w:r>
        <w:separator/>
      </w:r>
    </w:p>
  </w:endnote>
  <w:endnote w:type="continuationSeparator" w:id="0">
    <w:p w14:paraId="370D830A" w14:textId="77777777" w:rsidR="002C3F96" w:rsidRDefault="002C3F96" w:rsidP="00BF291B">
      <w:r>
        <w:continuationSeparator/>
      </w:r>
    </w:p>
  </w:endnote>
  <w:endnote w:type="continuationNotice" w:id="1">
    <w:p w14:paraId="00206C2B" w14:textId="77777777" w:rsidR="002C3F96" w:rsidRDefault="002C3F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BCA78" w14:textId="77777777" w:rsidR="00FE1271" w:rsidRDefault="00FE127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623655"/>
      <w:docPartObj>
        <w:docPartGallery w:val="Page Numbers (Bottom of Page)"/>
        <w:docPartUnique/>
      </w:docPartObj>
    </w:sdtPr>
    <w:sdtEndPr/>
    <w:sdtContent>
      <w:p w14:paraId="53446FA5" w14:textId="0115CDED" w:rsidR="00FE1271" w:rsidRDefault="00FE127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225" w:rsidRPr="00B82225">
          <w:rPr>
            <w:noProof/>
            <w:lang w:val="pt-BR"/>
          </w:rPr>
          <w:t>1</w:t>
        </w:r>
        <w:r>
          <w:fldChar w:fldCharType="end"/>
        </w:r>
      </w:p>
    </w:sdtContent>
  </w:sdt>
  <w:p w14:paraId="7DFD749B" w14:textId="77777777" w:rsidR="005E52B5" w:rsidRDefault="005E52B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5066D" w14:textId="77777777" w:rsidR="00FE1271" w:rsidRDefault="00FE12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9F217" w14:textId="77777777" w:rsidR="002C3F96" w:rsidRDefault="002C3F96" w:rsidP="00BF291B">
      <w:r>
        <w:separator/>
      </w:r>
    </w:p>
  </w:footnote>
  <w:footnote w:type="continuationSeparator" w:id="0">
    <w:p w14:paraId="00FE9AE7" w14:textId="77777777" w:rsidR="002C3F96" w:rsidRDefault="002C3F96" w:rsidP="00BF291B">
      <w:r>
        <w:continuationSeparator/>
      </w:r>
    </w:p>
  </w:footnote>
  <w:footnote w:type="continuationNotice" w:id="1">
    <w:p w14:paraId="25FCB61A" w14:textId="77777777" w:rsidR="002C3F96" w:rsidRDefault="002C3F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B8753" w14:textId="77777777" w:rsidR="00FE1271" w:rsidRDefault="00FE127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E7136" w14:textId="77777777" w:rsidR="005E52B5" w:rsidRDefault="005E52B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F5D76" w14:textId="77777777" w:rsidR="00FE1271" w:rsidRDefault="00FE12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82FB3"/>
    <w:multiLevelType w:val="hybridMultilevel"/>
    <w:tmpl w:val="3092B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72968"/>
    <w:multiLevelType w:val="hybridMultilevel"/>
    <w:tmpl w:val="AE6A8F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357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BNT modificado [DADOS]&lt;/Style&gt;&lt;LeftDelim&gt;{&lt;/LeftDelim&gt;&lt;RightDelim&gt;}&lt;/RightDelim&gt;&lt;FontName&gt;Academy Engraved LET&lt;/FontName&gt;&lt;FontSize&gt;12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1279C4"/>
    <w:rsid w:val="00004983"/>
    <w:rsid w:val="00010502"/>
    <w:rsid w:val="000106B6"/>
    <w:rsid w:val="0001086D"/>
    <w:rsid w:val="0002117A"/>
    <w:rsid w:val="00030B4C"/>
    <w:rsid w:val="000365F7"/>
    <w:rsid w:val="000423EC"/>
    <w:rsid w:val="00053FF9"/>
    <w:rsid w:val="0005407F"/>
    <w:rsid w:val="00057815"/>
    <w:rsid w:val="00066886"/>
    <w:rsid w:val="0007157F"/>
    <w:rsid w:val="00071E5B"/>
    <w:rsid w:val="00072079"/>
    <w:rsid w:val="0008489A"/>
    <w:rsid w:val="00087D05"/>
    <w:rsid w:val="00095C48"/>
    <w:rsid w:val="00096E17"/>
    <w:rsid w:val="000A3B32"/>
    <w:rsid w:val="000A42B8"/>
    <w:rsid w:val="000B032C"/>
    <w:rsid w:val="000B1A8C"/>
    <w:rsid w:val="000B2572"/>
    <w:rsid w:val="000B31F9"/>
    <w:rsid w:val="000C1232"/>
    <w:rsid w:val="000C1C85"/>
    <w:rsid w:val="000C2000"/>
    <w:rsid w:val="000C6ABB"/>
    <w:rsid w:val="000C725B"/>
    <w:rsid w:val="000D1A3B"/>
    <w:rsid w:val="000D2F1C"/>
    <w:rsid w:val="000D3076"/>
    <w:rsid w:val="000D30C0"/>
    <w:rsid w:val="000D73F5"/>
    <w:rsid w:val="000E44C9"/>
    <w:rsid w:val="000E4A75"/>
    <w:rsid w:val="000F26C3"/>
    <w:rsid w:val="00110477"/>
    <w:rsid w:val="00111203"/>
    <w:rsid w:val="00111FE2"/>
    <w:rsid w:val="001132E3"/>
    <w:rsid w:val="0011467D"/>
    <w:rsid w:val="001147FA"/>
    <w:rsid w:val="0012001D"/>
    <w:rsid w:val="0012736B"/>
    <w:rsid w:val="001279C4"/>
    <w:rsid w:val="00131B39"/>
    <w:rsid w:val="001363BD"/>
    <w:rsid w:val="00136FE1"/>
    <w:rsid w:val="001435AE"/>
    <w:rsid w:val="00147C90"/>
    <w:rsid w:val="00150062"/>
    <w:rsid w:val="00170BF3"/>
    <w:rsid w:val="00176D4A"/>
    <w:rsid w:val="001808A4"/>
    <w:rsid w:val="00180F9B"/>
    <w:rsid w:val="00185221"/>
    <w:rsid w:val="001870DB"/>
    <w:rsid w:val="00187CA8"/>
    <w:rsid w:val="001909A1"/>
    <w:rsid w:val="001964DC"/>
    <w:rsid w:val="00197E9B"/>
    <w:rsid w:val="001A6890"/>
    <w:rsid w:val="001C1AB2"/>
    <w:rsid w:val="001C3D5D"/>
    <w:rsid w:val="001C4D13"/>
    <w:rsid w:val="001D2A8B"/>
    <w:rsid w:val="00201BF5"/>
    <w:rsid w:val="002073F8"/>
    <w:rsid w:val="00220959"/>
    <w:rsid w:val="00224194"/>
    <w:rsid w:val="00224626"/>
    <w:rsid w:val="00226810"/>
    <w:rsid w:val="00230B0A"/>
    <w:rsid w:val="002335C7"/>
    <w:rsid w:val="002462E8"/>
    <w:rsid w:val="00247D0A"/>
    <w:rsid w:val="00251FBF"/>
    <w:rsid w:val="00253502"/>
    <w:rsid w:val="00261997"/>
    <w:rsid w:val="00262062"/>
    <w:rsid w:val="00263D55"/>
    <w:rsid w:val="00265DF0"/>
    <w:rsid w:val="002702EE"/>
    <w:rsid w:val="002710D2"/>
    <w:rsid w:val="00271AEC"/>
    <w:rsid w:val="002833FB"/>
    <w:rsid w:val="00283714"/>
    <w:rsid w:val="0028621C"/>
    <w:rsid w:val="00291BE3"/>
    <w:rsid w:val="00295BF4"/>
    <w:rsid w:val="00296EE9"/>
    <w:rsid w:val="00297955"/>
    <w:rsid w:val="002C0506"/>
    <w:rsid w:val="002C3F96"/>
    <w:rsid w:val="002C4754"/>
    <w:rsid w:val="002D4356"/>
    <w:rsid w:val="002E542F"/>
    <w:rsid w:val="002E69F2"/>
    <w:rsid w:val="002F0FA5"/>
    <w:rsid w:val="002F2E72"/>
    <w:rsid w:val="00300860"/>
    <w:rsid w:val="00301233"/>
    <w:rsid w:val="00301C24"/>
    <w:rsid w:val="0030436C"/>
    <w:rsid w:val="00306091"/>
    <w:rsid w:val="0031079C"/>
    <w:rsid w:val="00310DC2"/>
    <w:rsid w:val="00314D19"/>
    <w:rsid w:val="00315AB6"/>
    <w:rsid w:val="0032230D"/>
    <w:rsid w:val="003237E2"/>
    <w:rsid w:val="00326946"/>
    <w:rsid w:val="003335B4"/>
    <w:rsid w:val="00337826"/>
    <w:rsid w:val="0034148F"/>
    <w:rsid w:val="00341548"/>
    <w:rsid w:val="0034621D"/>
    <w:rsid w:val="00346B04"/>
    <w:rsid w:val="00360E2D"/>
    <w:rsid w:val="0037199A"/>
    <w:rsid w:val="00377F33"/>
    <w:rsid w:val="00386563"/>
    <w:rsid w:val="00394965"/>
    <w:rsid w:val="003A0A94"/>
    <w:rsid w:val="003A5D1B"/>
    <w:rsid w:val="003A6A4B"/>
    <w:rsid w:val="003B120A"/>
    <w:rsid w:val="003B22A6"/>
    <w:rsid w:val="003B7CCA"/>
    <w:rsid w:val="003C0130"/>
    <w:rsid w:val="003C0B31"/>
    <w:rsid w:val="003C285A"/>
    <w:rsid w:val="003C6C88"/>
    <w:rsid w:val="003C72D3"/>
    <w:rsid w:val="003D22F9"/>
    <w:rsid w:val="003D3C6F"/>
    <w:rsid w:val="003D7C44"/>
    <w:rsid w:val="003E6C85"/>
    <w:rsid w:val="003F5FD9"/>
    <w:rsid w:val="003F6447"/>
    <w:rsid w:val="00403ACB"/>
    <w:rsid w:val="004079B5"/>
    <w:rsid w:val="004111E0"/>
    <w:rsid w:val="00411C9E"/>
    <w:rsid w:val="00416E8C"/>
    <w:rsid w:val="00423CC3"/>
    <w:rsid w:val="00427A22"/>
    <w:rsid w:val="0043614F"/>
    <w:rsid w:val="004473D7"/>
    <w:rsid w:val="00453206"/>
    <w:rsid w:val="0045655D"/>
    <w:rsid w:val="00466258"/>
    <w:rsid w:val="00470A4F"/>
    <w:rsid w:val="00476272"/>
    <w:rsid w:val="00480380"/>
    <w:rsid w:val="004955F5"/>
    <w:rsid w:val="00497509"/>
    <w:rsid w:val="004B278A"/>
    <w:rsid w:val="004B38FD"/>
    <w:rsid w:val="004B39CB"/>
    <w:rsid w:val="004C3188"/>
    <w:rsid w:val="004C7999"/>
    <w:rsid w:val="004D5E95"/>
    <w:rsid w:val="004D5F2A"/>
    <w:rsid w:val="004D6D96"/>
    <w:rsid w:val="004F04A7"/>
    <w:rsid w:val="004F35D6"/>
    <w:rsid w:val="00500019"/>
    <w:rsid w:val="00501234"/>
    <w:rsid w:val="00502919"/>
    <w:rsid w:val="00510125"/>
    <w:rsid w:val="00510E88"/>
    <w:rsid w:val="00511411"/>
    <w:rsid w:val="00512EA1"/>
    <w:rsid w:val="00515A86"/>
    <w:rsid w:val="00527179"/>
    <w:rsid w:val="005341F2"/>
    <w:rsid w:val="00536A9B"/>
    <w:rsid w:val="00541F2C"/>
    <w:rsid w:val="0054600D"/>
    <w:rsid w:val="00551A14"/>
    <w:rsid w:val="00552D42"/>
    <w:rsid w:val="00553F35"/>
    <w:rsid w:val="005540F5"/>
    <w:rsid w:val="00555304"/>
    <w:rsid w:val="00563FF2"/>
    <w:rsid w:val="00570063"/>
    <w:rsid w:val="00571E76"/>
    <w:rsid w:val="00573651"/>
    <w:rsid w:val="00575D28"/>
    <w:rsid w:val="00576968"/>
    <w:rsid w:val="00576C9A"/>
    <w:rsid w:val="00582F82"/>
    <w:rsid w:val="00585CFF"/>
    <w:rsid w:val="005A7E2F"/>
    <w:rsid w:val="005B7016"/>
    <w:rsid w:val="005C138F"/>
    <w:rsid w:val="005C36DF"/>
    <w:rsid w:val="005C65FE"/>
    <w:rsid w:val="005D2E22"/>
    <w:rsid w:val="005D708F"/>
    <w:rsid w:val="005E0437"/>
    <w:rsid w:val="005E2D66"/>
    <w:rsid w:val="005E4547"/>
    <w:rsid w:val="005E52B5"/>
    <w:rsid w:val="005E751E"/>
    <w:rsid w:val="005E7DDC"/>
    <w:rsid w:val="00602B34"/>
    <w:rsid w:val="00605A6D"/>
    <w:rsid w:val="00607D79"/>
    <w:rsid w:val="00610967"/>
    <w:rsid w:val="0061298C"/>
    <w:rsid w:val="006167EC"/>
    <w:rsid w:val="00621411"/>
    <w:rsid w:val="006215B5"/>
    <w:rsid w:val="00626965"/>
    <w:rsid w:val="0064377E"/>
    <w:rsid w:val="00650B16"/>
    <w:rsid w:val="00654EF7"/>
    <w:rsid w:val="00655B3E"/>
    <w:rsid w:val="006719CF"/>
    <w:rsid w:val="00671ED5"/>
    <w:rsid w:val="00674426"/>
    <w:rsid w:val="00687A5C"/>
    <w:rsid w:val="00692FBE"/>
    <w:rsid w:val="00694FD3"/>
    <w:rsid w:val="006B0F6C"/>
    <w:rsid w:val="006B742C"/>
    <w:rsid w:val="006C1547"/>
    <w:rsid w:val="006C323C"/>
    <w:rsid w:val="006D102C"/>
    <w:rsid w:val="006D2B27"/>
    <w:rsid w:val="006D2BBE"/>
    <w:rsid w:val="006D2E18"/>
    <w:rsid w:val="006D67CA"/>
    <w:rsid w:val="006F1598"/>
    <w:rsid w:val="0070349F"/>
    <w:rsid w:val="00706D73"/>
    <w:rsid w:val="00707B59"/>
    <w:rsid w:val="007121A7"/>
    <w:rsid w:val="00717F2E"/>
    <w:rsid w:val="0073149A"/>
    <w:rsid w:val="0073175C"/>
    <w:rsid w:val="0073720E"/>
    <w:rsid w:val="00737797"/>
    <w:rsid w:val="007478B2"/>
    <w:rsid w:val="0075131C"/>
    <w:rsid w:val="00755226"/>
    <w:rsid w:val="007579CC"/>
    <w:rsid w:val="0076221F"/>
    <w:rsid w:val="00763AC2"/>
    <w:rsid w:val="00767C03"/>
    <w:rsid w:val="007712AC"/>
    <w:rsid w:val="00773798"/>
    <w:rsid w:val="0077773A"/>
    <w:rsid w:val="007868D8"/>
    <w:rsid w:val="007906FA"/>
    <w:rsid w:val="00791213"/>
    <w:rsid w:val="007A0C5E"/>
    <w:rsid w:val="007A4B28"/>
    <w:rsid w:val="007A60FD"/>
    <w:rsid w:val="007A7DF1"/>
    <w:rsid w:val="007B743E"/>
    <w:rsid w:val="007D4466"/>
    <w:rsid w:val="007D77D6"/>
    <w:rsid w:val="007E0EB8"/>
    <w:rsid w:val="007F239B"/>
    <w:rsid w:val="00804EDC"/>
    <w:rsid w:val="008067FD"/>
    <w:rsid w:val="00810E95"/>
    <w:rsid w:val="00812C0B"/>
    <w:rsid w:val="00816826"/>
    <w:rsid w:val="0082018B"/>
    <w:rsid w:val="00821604"/>
    <w:rsid w:val="008232FA"/>
    <w:rsid w:val="00827380"/>
    <w:rsid w:val="00831B71"/>
    <w:rsid w:val="008322C5"/>
    <w:rsid w:val="00833FDF"/>
    <w:rsid w:val="00834220"/>
    <w:rsid w:val="0083545D"/>
    <w:rsid w:val="0083771A"/>
    <w:rsid w:val="00837E70"/>
    <w:rsid w:val="00841AA5"/>
    <w:rsid w:val="00842E27"/>
    <w:rsid w:val="00850221"/>
    <w:rsid w:val="008515F2"/>
    <w:rsid w:val="00866B34"/>
    <w:rsid w:val="008741D1"/>
    <w:rsid w:val="00875F4F"/>
    <w:rsid w:val="00876FEC"/>
    <w:rsid w:val="0088113A"/>
    <w:rsid w:val="00881405"/>
    <w:rsid w:val="00881541"/>
    <w:rsid w:val="0088462E"/>
    <w:rsid w:val="008859BC"/>
    <w:rsid w:val="00886CA3"/>
    <w:rsid w:val="008872FB"/>
    <w:rsid w:val="008A4F4F"/>
    <w:rsid w:val="008A6861"/>
    <w:rsid w:val="008B2D52"/>
    <w:rsid w:val="008B5D05"/>
    <w:rsid w:val="008C7E60"/>
    <w:rsid w:val="008D581D"/>
    <w:rsid w:val="008D5BB1"/>
    <w:rsid w:val="008D66EE"/>
    <w:rsid w:val="008D719F"/>
    <w:rsid w:val="008D7360"/>
    <w:rsid w:val="008E0A52"/>
    <w:rsid w:val="008E55BD"/>
    <w:rsid w:val="009023D7"/>
    <w:rsid w:val="009078C3"/>
    <w:rsid w:val="00910F4E"/>
    <w:rsid w:val="00912F58"/>
    <w:rsid w:val="0091536F"/>
    <w:rsid w:val="0092288B"/>
    <w:rsid w:val="0093261A"/>
    <w:rsid w:val="00937490"/>
    <w:rsid w:val="00937D9D"/>
    <w:rsid w:val="00940170"/>
    <w:rsid w:val="009502A5"/>
    <w:rsid w:val="00952E04"/>
    <w:rsid w:val="009549AD"/>
    <w:rsid w:val="00956A61"/>
    <w:rsid w:val="00956F0B"/>
    <w:rsid w:val="00961BCE"/>
    <w:rsid w:val="00964F72"/>
    <w:rsid w:val="00977252"/>
    <w:rsid w:val="00977EBE"/>
    <w:rsid w:val="00981BF3"/>
    <w:rsid w:val="0098724C"/>
    <w:rsid w:val="009873C5"/>
    <w:rsid w:val="00990804"/>
    <w:rsid w:val="00995192"/>
    <w:rsid w:val="009A5B95"/>
    <w:rsid w:val="009B0DEE"/>
    <w:rsid w:val="009B1563"/>
    <w:rsid w:val="009B1E05"/>
    <w:rsid w:val="009B3D12"/>
    <w:rsid w:val="009B564E"/>
    <w:rsid w:val="009B787A"/>
    <w:rsid w:val="009D316F"/>
    <w:rsid w:val="009D3D06"/>
    <w:rsid w:val="009D451A"/>
    <w:rsid w:val="009E1AB2"/>
    <w:rsid w:val="009E4754"/>
    <w:rsid w:val="009F1DDA"/>
    <w:rsid w:val="009F2F5C"/>
    <w:rsid w:val="009F59B7"/>
    <w:rsid w:val="009F625E"/>
    <w:rsid w:val="00A00F4D"/>
    <w:rsid w:val="00A01822"/>
    <w:rsid w:val="00A02641"/>
    <w:rsid w:val="00A05443"/>
    <w:rsid w:val="00A13423"/>
    <w:rsid w:val="00A2059D"/>
    <w:rsid w:val="00A2451D"/>
    <w:rsid w:val="00A26EFF"/>
    <w:rsid w:val="00A37242"/>
    <w:rsid w:val="00A37616"/>
    <w:rsid w:val="00A37F27"/>
    <w:rsid w:val="00A4089F"/>
    <w:rsid w:val="00A413D9"/>
    <w:rsid w:val="00A4628A"/>
    <w:rsid w:val="00A473DA"/>
    <w:rsid w:val="00A53997"/>
    <w:rsid w:val="00A60A00"/>
    <w:rsid w:val="00A61F7D"/>
    <w:rsid w:val="00A64993"/>
    <w:rsid w:val="00A722C2"/>
    <w:rsid w:val="00A828BA"/>
    <w:rsid w:val="00A83625"/>
    <w:rsid w:val="00A83DB3"/>
    <w:rsid w:val="00A871A6"/>
    <w:rsid w:val="00A91C62"/>
    <w:rsid w:val="00A93D73"/>
    <w:rsid w:val="00AA4D84"/>
    <w:rsid w:val="00AA7ECE"/>
    <w:rsid w:val="00AC07F7"/>
    <w:rsid w:val="00AC3946"/>
    <w:rsid w:val="00AD0600"/>
    <w:rsid w:val="00AD1052"/>
    <w:rsid w:val="00AD6376"/>
    <w:rsid w:val="00AD7606"/>
    <w:rsid w:val="00AE6239"/>
    <w:rsid w:val="00AE7FED"/>
    <w:rsid w:val="00AF16C4"/>
    <w:rsid w:val="00AF3EF7"/>
    <w:rsid w:val="00AF4236"/>
    <w:rsid w:val="00B04692"/>
    <w:rsid w:val="00B05958"/>
    <w:rsid w:val="00B05BDC"/>
    <w:rsid w:val="00B06BD6"/>
    <w:rsid w:val="00B1034E"/>
    <w:rsid w:val="00B112F8"/>
    <w:rsid w:val="00B123CA"/>
    <w:rsid w:val="00B1469A"/>
    <w:rsid w:val="00B15681"/>
    <w:rsid w:val="00B206F4"/>
    <w:rsid w:val="00B20D9C"/>
    <w:rsid w:val="00B22D1E"/>
    <w:rsid w:val="00B235EE"/>
    <w:rsid w:val="00B317A0"/>
    <w:rsid w:val="00B357E4"/>
    <w:rsid w:val="00B52D41"/>
    <w:rsid w:val="00B54140"/>
    <w:rsid w:val="00B56BEE"/>
    <w:rsid w:val="00B6383E"/>
    <w:rsid w:val="00B66802"/>
    <w:rsid w:val="00B678A5"/>
    <w:rsid w:val="00B804B0"/>
    <w:rsid w:val="00B81D02"/>
    <w:rsid w:val="00B82225"/>
    <w:rsid w:val="00BA4421"/>
    <w:rsid w:val="00BB100B"/>
    <w:rsid w:val="00BB1929"/>
    <w:rsid w:val="00BB4ED0"/>
    <w:rsid w:val="00BB52A7"/>
    <w:rsid w:val="00BC0E3C"/>
    <w:rsid w:val="00BC1126"/>
    <w:rsid w:val="00BC13CD"/>
    <w:rsid w:val="00BC2E24"/>
    <w:rsid w:val="00BC37D1"/>
    <w:rsid w:val="00BC41E4"/>
    <w:rsid w:val="00BC659E"/>
    <w:rsid w:val="00BC6961"/>
    <w:rsid w:val="00BC7E85"/>
    <w:rsid w:val="00BD39F1"/>
    <w:rsid w:val="00BD5ACA"/>
    <w:rsid w:val="00BD6184"/>
    <w:rsid w:val="00BD6723"/>
    <w:rsid w:val="00BE182B"/>
    <w:rsid w:val="00BE2680"/>
    <w:rsid w:val="00BE5198"/>
    <w:rsid w:val="00BE5F76"/>
    <w:rsid w:val="00BF291B"/>
    <w:rsid w:val="00BF3352"/>
    <w:rsid w:val="00BF7B81"/>
    <w:rsid w:val="00C03C4F"/>
    <w:rsid w:val="00C03F1C"/>
    <w:rsid w:val="00C07E4A"/>
    <w:rsid w:val="00C145B4"/>
    <w:rsid w:val="00C15755"/>
    <w:rsid w:val="00C177EB"/>
    <w:rsid w:val="00C22CB8"/>
    <w:rsid w:val="00C23DE1"/>
    <w:rsid w:val="00C262C3"/>
    <w:rsid w:val="00C30745"/>
    <w:rsid w:val="00C30E7F"/>
    <w:rsid w:val="00C3158A"/>
    <w:rsid w:val="00C321C3"/>
    <w:rsid w:val="00C35446"/>
    <w:rsid w:val="00C36901"/>
    <w:rsid w:val="00C41871"/>
    <w:rsid w:val="00C539D0"/>
    <w:rsid w:val="00C635DC"/>
    <w:rsid w:val="00C71B82"/>
    <w:rsid w:val="00C7313D"/>
    <w:rsid w:val="00C73DA2"/>
    <w:rsid w:val="00C871CC"/>
    <w:rsid w:val="00C90B9E"/>
    <w:rsid w:val="00C90E6C"/>
    <w:rsid w:val="00C93BE7"/>
    <w:rsid w:val="00C94965"/>
    <w:rsid w:val="00C95571"/>
    <w:rsid w:val="00CA188F"/>
    <w:rsid w:val="00CA4436"/>
    <w:rsid w:val="00CB684C"/>
    <w:rsid w:val="00CB7FD2"/>
    <w:rsid w:val="00CC15C0"/>
    <w:rsid w:val="00CC5CF0"/>
    <w:rsid w:val="00CD41EB"/>
    <w:rsid w:val="00CE6A55"/>
    <w:rsid w:val="00CE7BEF"/>
    <w:rsid w:val="00CF1D63"/>
    <w:rsid w:val="00CF2A92"/>
    <w:rsid w:val="00CF72FF"/>
    <w:rsid w:val="00D14823"/>
    <w:rsid w:val="00D154F0"/>
    <w:rsid w:val="00D16258"/>
    <w:rsid w:val="00D16D44"/>
    <w:rsid w:val="00D20416"/>
    <w:rsid w:val="00D25E85"/>
    <w:rsid w:val="00D35046"/>
    <w:rsid w:val="00D35173"/>
    <w:rsid w:val="00D378E0"/>
    <w:rsid w:val="00D40044"/>
    <w:rsid w:val="00D401A4"/>
    <w:rsid w:val="00D52B05"/>
    <w:rsid w:val="00D57157"/>
    <w:rsid w:val="00D74348"/>
    <w:rsid w:val="00D766C0"/>
    <w:rsid w:val="00D77339"/>
    <w:rsid w:val="00D86ED9"/>
    <w:rsid w:val="00D87A59"/>
    <w:rsid w:val="00D9425A"/>
    <w:rsid w:val="00D95544"/>
    <w:rsid w:val="00DA60B7"/>
    <w:rsid w:val="00DA7F78"/>
    <w:rsid w:val="00DB7239"/>
    <w:rsid w:val="00DC0BBE"/>
    <w:rsid w:val="00DC1C91"/>
    <w:rsid w:val="00DD6959"/>
    <w:rsid w:val="00DF22BD"/>
    <w:rsid w:val="00E02404"/>
    <w:rsid w:val="00E15ED4"/>
    <w:rsid w:val="00E226BA"/>
    <w:rsid w:val="00E24CD0"/>
    <w:rsid w:val="00E26BD6"/>
    <w:rsid w:val="00E271E1"/>
    <w:rsid w:val="00E3366E"/>
    <w:rsid w:val="00E363FE"/>
    <w:rsid w:val="00E4746C"/>
    <w:rsid w:val="00E51954"/>
    <w:rsid w:val="00E71568"/>
    <w:rsid w:val="00E72236"/>
    <w:rsid w:val="00E74E79"/>
    <w:rsid w:val="00E77595"/>
    <w:rsid w:val="00E8714C"/>
    <w:rsid w:val="00E87868"/>
    <w:rsid w:val="00E90AEF"/>
    <w:rsid w:val="00E91498"/>
    <w:rsid w:val="00E914AA"/>
    <w:rsid w:val="00E948C0"/>
    <w:rsid w:val="00E95B2F"/>
    <w:rsid w:val="00EB4B9A"/>
    <w:rsid w:val="00EB5807"/>
    <w:rsid w:val="00EB6F39"/>
    <w:rsid w:val="00EC0D2F"/>
    <w:rsid w:val="00EC185A"/>
    <w:rsid w:val="00EC2410"/>
    <w:rsid w:val="00EC6F8A"/>
    <w:rsid w:val="00EC7DD2"/>
    <w:rsid w:val="00ED1A77"/>
    <w:rsid w:val="00ED1C50"/>
    <w:rsid w:val="00ED32F9"/>
    <w:rsid w:val="00ED7729"/>
    <w:rsid w:val="00ED7E4D"/>
    <w:rsid w:val="00EE5DBB"/>
    <w:rsid w:val="00F00C6A"/>
    <w:rsid w:val="00F0111F"/>
    <w:rsid w:val="00F014B4"/>
    <w:rsid w:val="00F06373"/>
    <w:rsid w:val="00F071F9"/>
    <w:rsid w:val="00F140F9"/>
    <w:rsid w:val="00F34AC1"/>
    <w:rsid w:val="00F370A3"/>
    <w:rsid w:val="00F4088C"/>
    <w:rsid w:val="00F40D71"/>
    <w:rsid w:val="00F41BA1"/>
    <w:rsid w:val="00F440C0"/>
    <w:rsid w:val="00F460C0"/>
    <w:rsid w:val="00F4722D"/>
    <w:rsid w:val="00F51554"/>
    <w:rsid w:val="00F60FF7"/>
    <w:rsid w:val="00F61DAD"/>
    <w:rsid w:val="00F63BE3"/>
    <w:rsid w:val="00F706D6"/>
    <w:rsid w:val="00F71538"/>
    <w:rsid w:val="00F74516"/>
    <w:rsid w:val="00F7717E"/>
    <w:rsid w:val="00F90010"/>
    <w:rsid w:val="00F907BC"/>
    <w:rsid w:val="00F91A4F"/>
    <w:rsid w:val="00F9374C"/>
    <w:rsid w:val="00F93B54"/>
    <w:rsid w:val="00F97971"/>
    <w:rsid w:val="00FA5CF8"/>
    <w:rsid w:val="00FA603D"/>
    <w:rsid w:val="00FA6B17"/>
    <w:rsid w:val="00FB2C44"/>
    <w:rsid w:val="00FB44B1"/>
    <w:rsid w:val="00FB45EE"/>
    <w:rsid w:val="00FC5462"/>
    <w:rsid w:val="00FD3A5D"/>
    <w:rsid w:val="00FD72A1"/>
    <w:rsid w:val="00FD7517"/>
    <w:rsid w:val="00FE1271"/>
    <w:rsid w:val="00FE5863"/>
    <w:rsid w:val="00FF2D5E"/>
    <w:rsid w:val="00FF3EFC"/>
    <w:rsid w:val="00FF62EA"/>
    <w:rsid w:val="00FF67B6"/>
    <w:rsid w:val="00FF7EB0"/>
    <w:rsid w:val="51123A0D"/>
    <w:rsid w:val="73E7E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887C"/>
  <w15:docId w15:val="{211FD829-F510-3440-9A22-E30FC809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416"/>
  </w:style>
  <w:style w:type="paragraph" w:styleId="Ttulo1">
    <w:name w:val="heading 1"/>
    <w:basedOn w:val="Normal"/>
    <w:next w:val="Normal"/>
    <w:link w:val="Ttulo1Char"/>
    <w:uiPriority w:val="9"/>
    <w:qFormat/>
    <w:rsid w:val="006167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474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474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182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B787A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787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787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787A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787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B787A"/>
  </w:style>
  <w:style w:type="paragraph" w:styleId="Textodebalo">
    <w:name w:val="Balloon Text"/>
    <w:basedOn w:val="Normal"/>
    <w:link w:val="TextodebaloChar"/>
    <w:uiPriority w:val="99"/>
    <w:semiHidden/>
    <w:unhideWhenUsed/>
    <w:rsid w:val="009B787A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787A"/>
    <w:rPr>
      <w:rFonts w:ascii="Times New Roman" w:hAnsi="Times New Roman" w:cs="Times New Roman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6167EC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E474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4746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F291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F291B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BF291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E7BE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7BEF"/>
  </w:style>
  <w:style w:type="paragraph" w:styleId="Rodap">
    <w:name w:val="footer"/>
    <w:basedOn w:val="Normal"/>
    <w:link w:val="RodapChar"/>
    <w:uiPriority w:val="99"/>
    <w:unhideWhenUsed/>
    <w:rsid w:val="00CE7BE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E7BEF"/>
  </w:style>
  <w:style w:type="paragraph" w:styleId="NormalWeb">
    <w:name w:val="Normal (Web)"/>
    <w:basedOn w:val="Normal"/>
    <w:uiPriority w:val="99"/>
    <w:semiHidden/>
    <w:unhideWhenUsed/>
    <w:rsid w:val="00180F9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table" w:styleId="Tabelacomgrade">
    <w:name w:val="Table Grid"/>
    <w:basedOn w:val="Tabelanormal"/>
    <w:uiPriority w:val="39"/>
    <w:rsid w:val="00E72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30E7F"/>
    <w:rPr>
      <w:color w:val="0563C1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C30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05C138-0435-4A71-8263-041D4B91AF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15D864-4315-45C4-93BF-2D06FF69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4870</Words>
  <Characters>26300</Characters>
  <Application>Microsoft Office Word</Application>
  <DocSecurity>0</DocSecurity>
  <Lines>219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Cliente</cp:lastModifiedBy>
  <cp:revision>17</cp:revision>
  <cp:lastPrinted>2022-06-08T11:57:00Z</cp:lastPrinted>
  <dcterms:created xsi:type="dcterms:W3CDTF">2025-07-14T16:09:00Z</dcterms:created>
  <dcterms:modified xsi:type="dcterms:W3CDTF">2025-07-14T16:25:00Z</dcterms:modified>
</cp:coreProperties>
</file>